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C6331" w14:textId="77777777" w:rsidR="0077525D" w:rsidRDefault="0077525D" w:rsidP="00944B65">
      <w:pPr>
        <w:pStyle w:val="ac"/>
        <w:ind w:left="-142" w:firstLine="682"/>
        <w:jc w:val="both"/>
        <w:rPr>
          <w:rFonts w:ascii="Times New Roman" w:eastAsia="Times New Roman" w:hAnsi="Times New Roman" w:cs="Times New Roman"/>
          <w:b/>
          <w:bCs/>
          <w:color w:val="333333"/>
          <w:sz w:val="24"/>
          <w:szCs w:val="24"/>
          <w:lang w:val="uk-UA" w:eastAsia="ru-RU"/>
        </w:rPr>
      </w:pPr>
      <w:bookmarkStart w:id="0" w:name="_Hlk192763947"/>
    </w:p>
    <w:p w14:paraId="3E486C9C" w14:textId="77777777" w:rsidR="0077525D" w:rsidRPr="004F2EDA" w:rsidRDefault="0077525D" w:rsidP="0077525D">
      <w:pPr>
        <w:pStyle w:val="ac"/>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4F2EDA">
        <w:rPr>
          <w:rFonts w:ascii="Times New Roman" w:hAnsi="Times New Roman" w:cs="Times New Roman"/>
          <w:sz w:val="24"/>
          <w:szCs w:val="24"/>
          <w:lang w:val="uk-UA"/>
        </w:rPr>
        <w:t>Враховуючи відповідь надан</w:t>
      </w:r>
      <w:r>
        <w:rPr>
          <w:rFonts w:ascii="Times New Roman" w:hAnsi="Times New Roman" w:cs="Times New Roman"/>
          <w:sz w:val="24"/>
          <w:szCs w:val="24"/>
          <w:lang w:val="uk-UA"/>
        </w:rPr>
        <w:t>і</w:t>
      </w:r>
      <w:r w:rsidRPr="004F2EDA">
        <w:rPr>
          <w:rFonts w:ascii="Times New Roman" w:hAnsi="Times New Roman" w:cs="Times New Roman"/>
          <w:sz w:val="24"/>
          <w:szCs w:val="24"/>
          <w:lang w:val="uk-UA"/>
        </w:rPr>
        <w:t xml:space="preserve"> листом </w:t>
      </w:r>
      <w:r>
        <w:rPr>
          <w:rFonts w:ascii="Times New Roman" w:hAnsi="Times New Roman" w:cs="Times New Roman"/>
          <w:sz w:val="24"/>
          <w:szCs w:val="24"/>
          <w:lang w:val="uk-UA"/>
        </w:rPr>
        <w:t xml:space="preserve">15792 та </w:t>
      </w:r>
      <w:r w:rsidRPr="004F2EDA">
        <w:rPr>
          <w:rFonts w:ascii="Times New Roman" w:hAnsi="Times New Roman" w:cs="Times New Roman"/>
          <w:sz w:val="24"/>
          <w:szCs w:val="24"/>
          <w:lang w:val="uk-UA"/>
        </w:rPr>
        <w:t>18672 Комісії, просимо надати офіційну відповідь регулятора на такі питання:</w:t>
      </w:r>
    </w:p>
    <w:p w14:paraId="48ECC4D8" w14:textId="77777777" w:rsidR="0077525D" w:rsidRDefault="0077525D" w:rsidP="00944B65">
      <w:pPr>
        <w:pStyle w:val="ac"/>
        <w:ind w:left="-142" w:firstLine="682"/>
        <w:jc w:val="both"/>
        <w:rPr>
          <w:rFonts w:ascii="Times New Roman" w:eastAsia="Times New Roman" w:hAnsi="Times New Roman" w:cs="Times New Roman"/>
          <w:b/>
          <w:bCs/>
          <w:color w:val="333333"/>
          <w:sz w:val="24"/>
          <w:szCs w:val="24"/>
          <w:lang w:val="uk-UA" w:eastAsia="ru-RU"/>
        </w:rPr>
      </w:pPr>
    </w:p>
    <w:p w14:paraId="073E3B6E" w14:textId="76662D82" w:rsidR="00944B65" w:rsidRPr="00944B65" w:rsidRDefault="00944B65" w:rsidP="00944B65">
      <w:pPr>
        <w:pStyle w:val="ac"/>
        <w:ind w:left="-142" w:firstLine="682"/>
        <w:jc w:val="both"/>
        <w:rPr>
          <w:rFonts w:ascii="Times New Roman" w:eastAsia="Times New Roman" w:hAnsi="Times New Roman" w:cs="Times New Roman"/>
          <w:b/>
          <w:bCs/>
          <w:color w:val="333333"/>
          <w:sz w:val="24"/>
          <w:szCs w:val="24"/>
          <w:lang w:val="uk-UA" w:eastAsia="ru-RU"/>
        </w:rPr>
      </w:pPr>
      <w:r w:rsidRPr="00944B65">
        <w:rPr>
          <w:rFonts w:ascii="Times New Roman" w:eastAsia="Times New Roman" w:hAnsi="Times New Roman" w:cs="Times New Roman"/>
          <w:b/>
          <w:bCs/>
          <w:color w:val="333333"/>
          <w:sz w:val="24"/>
          <w:szCs w:val="24"/>
          <w:lang w:val="uk-UA" w:eastAsia="ru-RU"/>
        </w:rPr>
        <w:t xml:space="preserve">Питання: </w:t>
      </w:r>
    </w:p>
    <w:p w14:paraId="797AA327" w14:textId="0E1BAA99" w:rsidR="00944B65" w:rsidRDefault="00944B65" w:rsidP="00944B65">
      <w:pPr>
        <w:jc w:val="both"/>
        <w:rPr>
          <w:rFonts w:ascii="Times New Roman" w:eastAsia="Times New Roman" w:hAnsi="Times New Roman" w:cs="Times New Roman"/>
          <w:color w:val="333333"/>
          <w:sz w:val="24"/>
          <w:szCs w:val="24"/>
          <w:lang w:val="uk-UA" w:eastAsia="ru-RU"/>
        </w:rPr>
      </w:pPr>
      <w:r w:rsidRPr="007A6E7A">
        <w:rPr>
          <w:rFonts w:ascii="Times New Roman" w:eastAsia="Times New Roman" w:hAnsi="Times New Roman" w:cs="Times New Roman"/>
          <w:b/>
          <w:bCs/>
          <w:color w:val="333333"/>
          <w:sz w:val="24"/>
          <w:szCs w:val="24"/>
          <w:lang w:val="uk-UA" w:eastAsia="ru-RU"/>
        </w:rPr>
        <w:t xml:space="preserve">        </w:t>
      </w:r>
      <w:r w:rsidR="00D70A2F" w:rsidRPr="007A6E7A">
        <w:rPr>
          <w:rFonts w:ascii="Times New Roman" w:eastAsia="Times New Roman" w:hAnsi="Times New Roman" w:cs="Times New Roman"/>
          <w:b/>
          <w:bCs/>
          <w:color w:val="333333"/>
          <w:sz w:val="24"/>
          <w:szCs w:val="24"/>
          <w:lang w:val="uk-UA" w:eastAsia="ru-RU"/>
        </w:rPr>
        <w:t>І.</w:t>
      </w:r>
      <w:r w:rsidR="00D70A2F">
        <w:rPr>
          <w:rFonts w:ascii="Times New Roman" w:eastAsia="Times New Roman" w:hAnsi="Times New Roman" w:cs="Times New Roman"/>
          <w:color w:val="333333"/>
          <w:sz w:val="24"/>
          <w:szCs w:val="24"/>
          <w:lang w:val="uk-UA" w:eastAsia="ru-RU"/>
        </w:rPr>
        <w:t xml:space="preserve"> </w:t>
      </w:r>
      <w:r w:rsidRPr="004F2EDA">
        <w:rPr>
          <w:rFonts w:ascii="Times New Roman" w:eastAsia="Times New Roman" w:hAnsi="Times New Roman" w:cs="Times New Roman"/>
          <w:color w:val="333333"/>
          <w:sz w:val="24"/>
          <w:szCs w:val="24"/>
          <w:lang w:val="uk-UA" w:eastAsia="ru-RU"/>
        </w:rPr>
        <w:t xml:space="preserve">  Просимо надати </w:t>
      </w:r>
      <w:r w:rsidRPr="007E26F5">
        <w:rPr>
          <w:rFonts w:ascii="Times New Roman" w:hAnsi="Times New Roman" w:cs="Times New Roman"/>
          <w:color w:val="000000"/>
          <w:sz w:val="24"/>
          <w:szCs w:val="24"/>
          <w:shd w:val="clear" w:color="auto" w:fill="FFFFFF"/>
        </w:rPr>
        <w:t>обґрунтовану</w:t>
      </w:r>
      <w:r w:rsidRPr="004F2EDA">
        <w:rPr>
          <w:rFonts w:ascii="Times New Roman" w:eastAsia="Times New Roman" w:hAnsi="Times New Roman" w:cs="Times New Roman"/>
          <w:color w:val="333333"/>
          <w:sz w:val="24"/>
          <w:szCs w:val="24"/>
          <w:lang w:val="uk-UA" w:eastAsia="ru-RU"/>
        </w:rPr>
        <w:t xml:space="preserve"> відповідь </w:t>
      </w:r>
      <w:r>
        <w:rPr>
          <w:rFonts w:ascii="Times New Roman" w:eastAsia="Times New Roman" w:hAnsi="Times New Roman" w:cs="Times New Roman"/>
          <w:color w:val="333333"/>
          <w:sz w:val="24"/>
          <w:szCs w:val="24"/>
          <w:lang w:val="uk-UA" w:eastAsia="ru-RU"/>
        </w:rPr>
        <w:t>на наступні питання:</w:t>
      </w:r>
    </w:p>
    <w:p w14:paraId="053DA2F1" w14:textId="77777777" w:rsidR="00271B21" w:rsidRPr="00271B21" w:rsidRDefault="00944B65" w:rsidP="00271B21">
      <w:pPr>
        <w:pStyle w:val="a7"/>
        <w:numPr>
          <w:ilvl w:val="0"/>
          <w:numId w:val="2"/>
        </w:numPr>
        <w:ind w:left="0" w:firstLine="600"/>
        <w:jc w:val="both"/>
        <w:rPr>
          <w:rFonts w:ascii="Times New Roman" w:hAnsi="Times New Roman" w:cs="Times New Roman"/>
          <w:sz w:val="24"/>
          <w:szCs w:val="24"/>
          <w:lang w:val="uk-UA"/>
        </w:rPr>
      </w:pPr>
      <w:r>
        <w:rPr>
          <w:rFonts w:ascii="Times New Roman" w:eastAsia="Times New Roman" w:hAnsi="Times New Roman" w:cs="Times New Roman"/>
          <w:color w:val="333333"/>
          <w:sz w:val="24"/>
          <w:szCs w:val="24"/>
          <w:lang w:val="uk-UA" w:eastAsia="ru-RU"/>
        </w:rPr>
        <w:t xml:space="preserve">В якому випадку товариство може призначити </w:t>
      </w:r>
      <w:r w:rsidRPr="004F2EDA">
        <w:rPr>
          <w:rFonts w:ascii="Times New Roman" w:eastAsia="Times New Roman" w:hAnsi="Times New Roman" w:cs="Times New Roman"/>
          <w:b/>
          <w:bCs/>
          <w:color w:val="333333"/>
          <w:sz w:val="24"/>
          <w:szCs w:val="24"/>
          <w:lang w:val="uk-UA"/>
        </w:rPr>
        <w:t>відповідальну особу,</w:t>
      </w:r>
      <w:r w:rsidRPr="004F2EDA">
        <w:rPr>
          <w:rFonts w:ascii="Times New Roman" w:eastAsia="Times New Roman" w:hAnsi="Times New Roman" w:cs="Times New Roman"/>
          <w:color w:val="333333"/>
          <w:sz w:val="24"/>
          <w:szCs w:val="24"/>
          <w:lang w:val="uk-UA"/>
        </w:rPr>
        <w:t xml:space="preserve"> на яку покладено обов’язок із забезпечення реалізації функції </w:t>
      </w:r>
      <w:r w:rsidRPr="004F2EDA">
        <w:rPr>
          <w:rFonts w:ascii="Times New Roman" w:eastAsia="Times New Roman" w:hAnsi="Times New Roman" w:cs="Times New Roman"/>
          <w:b/>
          <w:bCs/>
          <w:color w:val="333333"/>
          <w:sz w:val="24"/>
          <w:szCs w:val="24"/>
          <w:lang w:val="uk-UA"/>
        </w:rPr>
        <w:t>комплаєнсу</w:t>
      </w:r>
      <w:r>
        <w:rPr>
          <w:rFonts w:ascii="Times New Roman" w:eastAsia="Times New Roman" w:hAnsi="Times New Roman" w:cs="Times New Roman"/>
          <w:b/>
          <w:bCs/>
          <w:color w:val="333333"/>
          <w:sz w:val="24"/>
          <w:szCs w:val="24"/>
          <w:lang w:val="uk-UA"/>
        </w:rPr>
        <w:t>?</w:t>
      </w:r>
      <w:r w:rsidRPr="004F2EDA">
        <w:rPr>
          <w:rFonts w:ascii="Times New Roman" w:eastAsia="Times New Roman" w:hAnsi="Times New Roman" w:cs="Times New Roman"/>
          <w:color w:val="333333"/>
          <w:sz w:val="24"/>
          <w:szCs w:val="24"/>
          <w:lang w:val="uk-UA" w:eastAsia="ru-RU"/>
        </w:rPr>
        <w:t xml:space="preserve">. </w:t>
      </w:r>
      <w:bookmarkEnd w:id="0"/>
    </w:p>
    <w:p w14:paraId="3A147C7B" w14:textId="77777777" w:rsidR="00271B21" w:rsidRDefault="00271B21" w:rsidP="00271B21">
      <w:pPr>
        <w:pStyle w:val="a7"/>
        <w:ind w:left="600"/>
        <w:jc w:val="both"/>
        <w:rPr>
          <w:rFonts w:ascii="Times New Roman" w:hAnsi="Times New Roman" w:cs="Times New Roman"/>
          <w:b/>
          <w:bCs/>
          <w:color w:val="005E00"/>
          <w:sz w:val="24"/>
          <w:szCs w:val="24"/>
          <w:lang w:val="uk-UA"/>
        </w:rPr>
      </w:pPr>
      <w:r w:rsidRPr="00271B21">
        <w:rPr>
          <w:rFonts w:ascii="Times New Roman" w:hAnsi="Times New Roman" w:cs="Times New Roman"/>
          <w:b/>
          <w:bCs/>
          <w:color w:val="005E00"/>
          <w:sz w:val="24"/>
          <w:szCs w:val="24"/>
          <w:lang w:val="uk-UA"/>
        </w:rPr>
        <w:t xml:space="preserve"> Відповідь: </w:t>
      </w:r>
    </w:p>
    <w:p w14:paraId="72F65FA0" w14:textId="730FA406" w:rsidR="00271B21" w:rsidRPr="00271B21" w:rsidRDefault="00271B21" w:rsidP="00271B21">
      <w:pPr>
        <w:pStyle w:val="a7"/>
        <w:ind w:left="0" w:firstLine="600"/>
        <w:jc w:val="both"/>
        <w:rPr>
          <w:rFonts w:ascii="Times New Roman" w:hAnsi="Times New Roman" w:cs="Times New Roman"/>
          <w:sz w:val="24"/>
          <w:szCs w:val="24"/>
          <w:lang w:val="uk-UA"/>
        </w:rPr>
      </w:pPr>
      <w:r w:rsidRPr="00271B21">
        <w:rPr>
          <w:rFonts w:ascii="Times New Roman" w:hAnsi="Times New Roman" w:cs="Times New Roman"/>
          <w:b/>
          <w:bCs/>
          <w:color w:val="005E00"/>
          <w:lang w:val="uk-UA"/>
        </w:rPr>
        <w:t>1) товариство може призначити відповідальну особу, на яку покладено обов’язок із забезпечення реалізації функції комплаєнсу, у разі не створення органом, відповідальним за здійснення нагляду, комітету з питань комплаєнсу;</w:t>
      </w:r>
    </w:p>
    <w:p w14:paraId="46F7B1FF" w14:textId="77777777" w:rsidR="00944B65" w:rsidRPr="00271B21" w:rsidRDefault="00944B65" w:rsidP="00944B65">
      <w:pPr>
        <w:pStyle w:val="a7"/>
        <w:numPr>
          <w:ilvl w:val="0"/>
          <w:numId w:val="2"/>
        </w:numPr>
        <w:jc w:val="both"/>
        <w:rPr>
          <w:rFonts w:ascii="Times New Roman" w:hAnsi="Times New Roman" w:cs="Times New Roman"/>
          <w:sz w:val="24"/>
          <w:szCs w:val="24"/>
          <w:lang w:val="uk-UA"/>
        </w:rPr>
      </w:pPr>
      <w:r>
        <w:rPr>
          <w:rFonts w:ascii="Times New Roman" w:eastAsia="Times New Roman" w:hAnsi="Times New Roman" w:cs="Times New Roman"/>
          <w:color w:val="333333"/>
          <w:sz w:val="24"/>
          <w:szCs w:val="24"/>
          <w:lang w:val="uk-UA" w:eastAsia="ru-RU"/>
        </w:rPr>
        <w:t>В якому випадку товариство може призначити</w:t>
      </w:r>
      <w:r w:rsidRPr="004F2EDA">
        <w:rPr>
          <w:rFonts w:ascii="Times New Roman" w:eastAsia="Times New Roman" w:hAnsi="Times New Roman" w:cs="Times New Roman"/>
          <w:b/>
          <w:bCs/>
          <w:color w:val="333333"/>
          <w:sz w:val="24"/>
          <w:szCs w:val="24"/>
          <w:lang w:val="uk-UA"/>
        </w:rPr>
        <w:t xml:space="preserve"> </w:t>
      </w:r>
      <w:bookmarkStart w:id="1" w:name="_Hlk213165673"/>
      <w:r w:rsidRPr="004F2EDA">
        <w:rPr>
          <w:rFonts w:ascii="Times New Roman" w:eastAsia="Times New Roman" w:hAnsi="Times New Roman" w:cs="Times New Roman"/>
          <w:b/>
          <w:bCs/>
          <w:color w:val="333333"/>
          <w:sz w:val="24"/>
          <w:szCs w:val="24"/>
          <w:lang w:val="uk-UA"/>
        </w:rPr>
        <w:t>комплаєнс-менеджера</w:t>
      </w:r>
      <w:bookmarkEnd w:id="1"/>
      <w:r>
        <w:rPr>
          <w:rFonts w:ascii="Times New Roman" w:eastAsia="Times New Roman" w:hAnsi="Times New Roman" w:cs="Times New Roman"/>
          <w:b/>
          <w:bCs/>
          <w:color w:val="333333"/>
          <w:sz w:val="24"/>
          <w:szCs w:val="24"/>
          <w:lang w:val="uk-UA"/>
        </w:rPr>
        <w:t>?</w:t>
      </w:r>
    </w:p>
    <w:p w14:paraId="3D8A7D0E" w14:textId="77777777" w:rsidR="00271B21" w:rsidRDefault="00271B21" w:rsidP="00271B21">
      <w:pPr>
        <w:pStyle w:val="a7"/>
        <w:ind w:left="0" w:firstLine="567"/>
        <w:jc w:val="both"/>
        <w:rPr>
          <w:rFonts w:ascii="Times New Roman" w:hAnsi="Times New Roman" w:cs="Times New Roman"/>
          <w:b/>
          <w:bCs/>
          <w:color w:val="005E00"/>
          <w:lang w:val="uk-UA"/>
        </w:rPr>
      </w:pPr>
      <w:r>
        <w:rPr>
          <w:rFonts w:ascii="Times New Roman" w:hAnsi="Times New Roman" w:cs="Times New Roman"/>
          <w:b/>
          <w:bCs/>
          <w:color w:val="005E00"/>
          <w:lang w:val="uk-UA"/>
        </w:rPr>
        <w:t>Відповідь:</w:t>
      </w:r>
    </w:p>
    <w:p w14:paraId="4A60A96F" w14:textId="4EAC2815" w:rsidR="00271B21" w:rsidRPr="004F2EDA" w:rsidRDefault="00271B21" w:rsidP="00271B21">
      <w:pPr>
        <w:pStyle w:val="a7"/>
        <w:ind w:left="0" w:firstLine="567"/>
        <w:jc w:val="both"/>
        <w:rPr>
          <w:rFonts w:ascii="Times New Roman" w:hAnsi="Times New Roman" w:cs="Times New Roman"/>
          <w:sz w:val="24"/>
          <w:szCs w:val="24"/>
          <w:lang w:val="uk-UA"/>
        </w:rPr>
      </w:pPr>
      <w:r w:rsidRPr="00944B65">
        <w:rPr>
          <w:rFonts w:ascii="Times New Roman" w:hAnsi="Times New Roman" w:cs="Times New Roman"/>
          <w:b/>
          <w:bCs/>
          <w:color w:val="005E00"/>
          <w:lang w:val="uk-UA"/>
        </w:rPr>
        <w:t>2) товариство має право призначити комплаєнс-менеджера замість створення</w:t>
      </w:r>
      <w:r>
        <w:rPr>
          <w:rFonts w:ascii="Times New Roman" w:hAnsi="Times New Roman" w:cs="Times New Roman"/>
          <w:b/>
          <w:bCs/>
          <w:color w:val="005E00"/>
          <w:lang w:val="uk-UA"/>
        </w:rPr>
        <w:t xml:space="preserve"> </w:t>
      </w:r>
      <w:r w:rsidRPr="00944B65">
        <w:rPr>
          <w:rFonts w:ascii="Times New Roman" w:hAnsi="Times New Roman" w:cs="Times New Roman"/>
          <w:b/>
          <w:bCs/>
          <w:color w:val="005E00"/>
          <w:lang w:val="uk-UA"/>
        </w:rPr>
        <w:t>підрозділу з комплаєнсу на підставі обґрунтованого рішення, прийнятого органом,</w:t>
      </w:r>
      <w:r>
        <w:rPr>
          <w:rFonts w:ascii="Times New Roman" w:hAnsi="Times New Roman" w:cs="Times New Roman"/>
          <w:b/>
          <w:bCs/>
          <w:color w:val="005E00"/>
          <w:lang w:val="uk-UA"/>
        </w:rPr>
        <w:t xml:space="preserve"> </w:t>
      </w:r>
      <w:r w:rsidRPr="00944B65">
        <w:rPr>
          <w:rFonts w:ascii="Times New Roman" w:hAnsi="Times New Roman" w:cs="Times New Roman"/>
          <w:b/>
          <w:bCs/>
          <w:color w:val="005E00"/>
          <w:lang w:val="uk-UA"/>
        </w:rPr>
        <w:t>відповідальним за здійснення нагляду;</w:t>
      </w:r>
    </w:p>
    <w:p w14:paraId="27747082" w14:textId="77777777" w:rsidR="00944B65" w:rsidRPr="00271B21" w:rsidRDefault="00944B65" w:rsidP="00944B65">
      <w:pPr>
        <w:pStyle w:val="a7"/>
        <w:numPr>
          <w:ilvl w:val="0"/>
          <w:numId w:val="2"/>
        </w:numPr>
        <w:ind w:left="0" w:firstLine="600"/>
        <w:jc w:val="both"/>
        <w:rPr>
          <w:rFonts w:ascii="Times New Roman" w:hAnsi="Times New Roman" w:cs="Times New Roman"/>
          <w:sz w:val="24"/>
          <w:szCs w:val="24"/>
          <w:lang w:val="uk-UA"/>
        </w:rPr>
      </w:pPr>
      <w:r>
        <w:rPr>
          <w:rFonts w:ascii="Times New Roman" w:eastAsia="Times New Roman" w:hAnsi="Times New Roman" w:cs="Times New Roman"/>
          <w:color w:val="333333"/>
          <w:sz w:val="24"/>
          <w:szCs w:val="24"/>
          <w:lang w:val="uk-UA" w:eastAsia="ru-RU"/>
        </w:rPr>
        <w:t xml:space="preserve">Яка різниця між </w:t>
      </w:r>
      <w:r w:rsidRPr="007E26F5">
        <w:rPr>
          <w:rFonts w:ascii="Times New Roman" w:hAnsi="Times New Roman" w:cs="Times New Roman"/>
          <w:b/>
          <w:bCs/>
          <w:color w:val="000000"/>
          <w:sz w:val="24"/>
          <w:szCs w:val="24"/>
          <w:shd w:val="clear" w:color="auto" w:fill="FFFFFF"/>
          <w:lang w:val="uk-UA"/>
        </w:rPr>
        <w:t>відповідальною</w:t>
      </w:r>
      <w:r>
        <w:rPr>
          <w:rFonts w:ascii="Source Sans Pro" w:hAnsi="Source Sans Pro"/>
          <w:color w:val="000000"/>
          <w:sz w:val="27"/>
          <w:szCs w:val="27"/>
          <w:shd w:val="clear" w:color="auto" w:fill="FFFFFF"/>
        </w:rPr>
        <w:t> </w:t>
      </w:r>
      <w:r w:rsidRPr="004F2EDA">
        <w:rPr>
          <w:rFonts w:ascii="Times New Roman" w:eastAsia="Times New Roman" w:hAnsi="Times New Roman" w:cs="Times New Roman"/>
          <w:b/>
          <w:bCs/>
          <w:color w:val="333333"/>
          <w:sz w:val="24"/>
          <w:szCs w:val="24"/>
          <w:lang w:val="uk-UA"/>
        </w:rPr>
        <w:t xml:space="preserve"> особ</w:t>
      </w:r>
      <w:r>
        <w:rPr>
          <w:rFonts w:ascii="Times New Roman" w:eastAsia="Times New Roman" w:hAnsi="Times New Roman" w:cs="Times New Roman"/>
          <w:b/>
          <w:bCs/>
          <w:color w:val="333333"/>
          <w:sz w:val="24"/>
          <w:szCs w:val="24"/>
          <w:lang w:val="uk-UA"/>
        </w:rPr>
        <w:t>ою</w:t>
      </w:r>
      <w:r w:rsidRPr="004F2EDA">
        <w:rPr>
          <w:rFonts w:ascii="Times New Roman" w:eastAsia="Times New Roman" w:hAnsi="Times New Roman" w:cs="Times New Roman"/>
          <w:b/>
          <w:bCs/>
          <w:color w:val="333333"/>
          <w:sz w:val="24"/>
          <w:szCs w:val="24"/>
          <w:lang w:val="uk-UA"/>
        </w:rPr>
        <w:t>,</w:t>
      </w:r>
      <w:r w:rsidRPr="004F2EDA">
        <w:rPr>
          <w:rFonts w:ascii="Times New Roman" w:eastAsia="Times New Roman" w:hAnsi="Times New Roman" w:cs="Times New Roman"/>
          <w:color w:val="333333"/>
          <w:sz w:val="24"/>
          <w:szCs w:val="24"/>
          <w:lang w:val="uk-UA"/>
        </w:rPr>
        <w:t xml:space="preserve"> на яку покладено обов’язок із забезпечення реалізації функції </w:t>
      </w:r>
      <w:r w:rsidRPr="004F2EDA">
        <w:rPr>
          <w:rFonts w:ascii="Times New Roman" w:eastAsia="Times New Roman" w:hAnsi="Times New Roman" w:cs="Times New Roman"/>
          <w:b/>
          <w:bCs/>
          <w:color w:val="333333"/>
          <w:sz w:val="24"/>
          <w:szCs w:val="24"/>
          <w:lang w:val="uk-UA"/>
        </w:rPr>
        <w:t>комплаєнсу</w:t>
      </w:r>
      <w:r>
        <w:rPr>
          <w:rFonts w:ascii="Times New Roman" w:eastAsia="Times New Roman" w:hAnsi="Times New Roman" w:cs="Times New Roman"/>
          <w:b/>
          <w:bCs/>
          <w:color w:val="333333"/>
          <w:sz w:val="24"/>
          <w:szCs w:val="24"/>
          <w:lang w:val="uk-UA"/>
        </w:rPr>
        <w:t xml:space="preserve"> та </w:t>
      </w:r>
      <w:r w:rsidRPr="004F2EDA">
        <w:rPr>
          <w:rFonts w:ascii="Times New Roman" w:eastAsia="Times New Roman" w:hAnsi="Times New Roman" w:cs="Times New Roman"/>
          <w:b/>
          <w:bCs/>
          <w:color w:val="333333"/>
          <w:sz w:val="24"/>
          <w:szCs w:val="24"/>
          <w:lang w:val="uk-UA"/>
        </w:rPr>
        <w:t>комплаєнс-менеджер</w:t>
      </w:r>
      <w:r>
        <w:rPr>
          <w:rFonts w:ascii="Times New Roman" w:eastAsia="Times New Roman" w:hAnsi="Times New Roman" w:cs="Times New Roman"/>
          <w:b/>
          <w:bCs/>
          <w:color w:val="333333"/>
          <w:sz w:val="24"/>
          <w:szCs w:val="24"/>
          <w:lang w:val="uk-UA"/>
        </w:rPr>
        <w:t>ом?</w:t>
      </w:r>
    </w:p>
    <w:p w14:paraId="422EA89A" w14:textId="77777777" w:rsidR="00271B21" w:rsidRDefault="00271B21" w:rsidP="00271B21">
      <w:pPr>
        <w:pStyle w:val="a7"/>
        <w:ind w:left="0" w:firstLine="567"/>
        <w:jc w:val="both"/>
        <w:rPr>
          <w:rFonts w:ascii="Times New Roman" w:hAnsi="Times New Roman" w:cs="Times New Roman"/>
          <w:b/>
          <w:bCs/>
          <w:color w:val="005E00"/>
          <w:lang w:val="uk-UA"/>
        </w:rPr>
      </w:pPr>
      <w:r>
        <w:rPr>
          <w:rFonts w:ascii="Times New Roman" w:hAnsi="Times New Roman" w:cs="Times New Roman"/>
          <w:b/>
          <w:bCs/>
          <w:color w:val="005E00"/>
          <w:lang w:val="uk-UA"/>
        </w:rPr>
        <w:t>Відповідь:</w:t>
      </w:r>
    </w:p>
    <w:p w14:paraId="027A0C9E" w14:textId="43CA47BB" w:rsidR="00271B21" w:rsidRPr="00271B21" w:rsidRDefault="00271B21" w:rsidP="00271B21">
      <w:pPr>
        <w:pStyle w:val="a7"/>
        <w:ind w:left="0" w:firstLine="567"/>
        <w:jc w:val="both"/>
        <w:rPr>
          <w:rFonts w:ascii="Times New Roman" w:hAnsi="Times New Roman" w:cs="Times New Roman"/>
          <w:b/>
          <w:bCs/>
          <w:color w:val="005E00"/>
          <w:lang w:val="uk-UA"/>
        </w:rPr>
      </w:pPr>
      <w:r w:rsidRPr="00271B21">
        <w:rPr>
          <w:rFonts w:ascii="Times New Roman" w:hAnsi="Times New Roman" w:cs="Times New Roman"/>
          <w:b/>
          <w:bCs/>
          <w:color w:val="005E00"/>
          <w:lang w:val="uk-UA"/>
        </w:rPr>
        <w:t>3) відповідальна особа, на яку покладено обов’язок із забезпечення реалізації функції комплаєнсу, забезпечує належний вплив органу, відповідального за здійснення нагляду, на функціонування підсистеми комплаєнсу у відповідності до вимог цього Стандарту, а комплаєнс-менеджер – це посадова особа СВК, яка діє незалежно від функціональних підрозділів професійного учасника на підставі положення про комплаєнс-менеджера та виконує функції, визначені пунктом 2 глави 2 розділу ІІІ Стандарту № 4;</w:t>
      </w:r>
    </w:p>
    <w:p w14:paraId="390D0225" w14:textId="77777777" w:rsidR="00944B65" w:rsidRPr="00271B21" w:rsidRDefault="00944B65" w:rsidP="00944B65">
      <w:pPr>
        <w:pStyle w:val="a7"/>
        <w:numPr>
          <w:ilvl w:val="0"/>
          <w:numId w:val="2"/>
        </w:numPr>
        <w:ind w:left="0" w:firstLine="600"/>
        <w:jc w:val="both"/>
        <w:rPr>
          <w:rFonts w:ascii="Times New Roman" w:hAnsi="Times New Roman" w:cs="Times New Roman"/>
          <w:sz w:val="24"/>
          <w:szCs w:val="24"/>
          <w:lang w:val="uk-UA"/>
        </w:rPr>
      </w:pPr>
      <w:bookmarkStart w:id="2" w:name="_Hlk213167002"/>
      <w:r>
        <w:rPr>
          <w:rFonts w:ascii="Times New Roman" w:eastAsia="Times New Roman" w:hAnsi="Times New Roman" w:cs="Times New Roman"/>
          <w:color w:val="333333"/>
          <w:sz w:val="24"/>
          <w:szCs w:val="24"/>
          <w:lang w:val="uk-UA" w:eastAsia="ru-RU"/>
        </w:rPr>
        <w:t xml:space="preserve">Чи може бути </w:t>
      </w:r>
      <w:r w:rsidRPr="004F2EDA">
        <w:rPr>
          <w:rFonts w:ascii="Times New Roman" w:eastAsia="Times New Roman" w:hAnsi="Times New Roman" w:cs="Times New Roman"/>
          <w:b/>
          <w:bCs/>
          <w:color w:val="333333"/>
          <w:sz w:val="24"/>
          <w:szCs w:val="24"/>
          <w:lang w:val="uk-UA"/>
        </w:rPr>
        <w:t>відповідальн</w:t>
      </w:r>
      <w:r>
        <w:rPr>
          <w:rFonts w:ascii="Times New Roman" w:eastAsia="Times New Roman" w:hAnsi="Times New Roman" w:cs="Times New Roman"/>
          <w:b/>
          <w:bCs/>
          <w:color w:val="333333"/>
          <w:sz w:val="24"/>
          <w:szCs w:val="24"/>
          <w:lang w:val="uk-UA"/>
        </w:rPr>
        <w:t>ою</w:t>
      </w:r>
      <w:r w:rsidRPr="004F2EDA">
        <w:rPr>
          <w:rFonts w:ascii="Times New Roman" w:eastAsia="Times New Roman" w:hAnsi="Times New Roman" w:cs="Times New Roman"/>
          <w:b/>
          <w:bCs/>
          <w:color w:val="333333"/>
          <w:sz w:val="24"/>
          <w:szCs w:val="24"/>
          <w:lang w:val="uk-UA"/>
        </w:rPr>
        <w:t xml:space="preserve"> особ</w:t>
      </w:r>
      <w:r>
        <w:rPr>
          <w:rFonts w:ascii="Times New Roman" w:eastAsia="Times New Roman" w:hAnsi="Times New Roman" w:cs="Times New Roman"/>
          <w:b/>
          <w:bCs/>
          <w:color w:val="333333"/>
          <w:sz w:val="24"/>
          <w:szCs w:val="24"/>
          <w:lang w:val="uk-UA"/>
        </w:rPr>
        <w:t>ою</w:t>
      </w:r>
      <w:r w:rsidRPr="004F2EDA">
        <w:rPr>
          <w:rFonts w:ascii="Times New Roman" w:eastAsia="Times New Roman" w:hAnsi="Times New Roman" w:cs="Times New Roman"/>
          <w:color w:val="333333"/>
          <w:sz w:val="24"/>
          <w:szCs w:val="24"/>
          <w:lang w:val="uk-UA"/>
        </w:rPr>
        <w:t xml:space="preserve"> на яку покладено обов’язок із забезпечення реалізації функції </w:t>
      </w:r>
      <w:r w:rsidRPr="004F2EDA">
        <w:rPr>
          <w:rFonts w:ascii="Times New Roman" w:eastAsia="Times New Roman" w:hAnsi="Times New Roman" w:cs="Times New Roman"/>
          <w:b/>
          <w:bCs/>
          <w:color w:val="333333"/>
          <w:sz w:val="24"/>
          <w:szCs w:val="24"/>
          <w:lang w:val="uk-UA"/>
        </w:rPr>
        <w:t>комплаєнсу</w:t>
      </w:r>
      <w:r>
        <w:rPr>
          <w:rFonts w:ascii="Times New Roman" w:eastAsia="Times New Roman" w:hAnsi="Times New Roman" w:cs="Times New Roman"/>
          <w:b/>
          <w:bCs/>
          <w:color w:val="333333"/>
          <w:sz w:val="24"/>
          <w:szCs w:val="24"/>
          <w:lang w:val="uk-UA"/>
        </w:rPr>
        <w:t xml:space="preserve"> </w:t>
      </w:r>
      <w:bookmarkEnd w:id="2"/>
      <w:r>
        <w:rPr>
          <w:rFonts w:ascii="Times New Roman" w:eastAsia="Times New Roman" w:hAnsi="Times New Roman" w:cs="Times New Roman"/>
          <w:b/>
          <w:bCs/>
          <w:color w:val="333333"/>
          <w:sz w:val="24"/>
          <w:szCs w:val="24"/>
          <w:lang w:val="uk-UA"/>
        </w:rPr>
        <w:t>член Наглядової ради або Голова Наглядової ради?</w:t>
      </w:r>
    </w:p>
    <w:p w14:paraId="4A31C842" w14:textId="77777777" w:rsidR="00271B21" w:rsidRDefault="00271B21" w:rsidP="00271B21">
      <w:pPr>
        <w:jc w:val="both"/>
        <w:rPr>
          <w:rFonts w:ascii="Times New Roman" w:hAnsi="Times New Roman" w:cs="Times New Roman"/>
          <w:b/>
          <w:bCs/>
          <w:color w:val="005E00"/>
          <w:lang w:val="uk-UA"/>
        </w:rPr>
      </w:pPr>
      <w:r>
        <w:rPr>
          <w:rFonts w:ascii="Times New Roman" w:hAnsi="Times New Roman" w:cs="Times New Roman"/>
          <w:sz w:val="24"/>
          <w:szCs w:val="24"/>
          <w:lang w:val="uk-UA"/>
        </w:rPr>
        <w:t xml:space="preserve">        </w:t>
      </w:r>
      <w:r>
        <w:rPr>
          <w:rFonts w:ascii="Times New Roman" w:hAnsi="Times New Roman" w:cs="Times New Roman"/>
          <w:b/>
          <w:bCs/>
          <w:color w:val="005E00"/>
          <w:lang w:val="uk-UA"/>
        </w:rPr>
        <w:t xml:space="preserve">  Відповідь:</w:t>
      </w:r>
    </w:p>
    <w:p w14:paraId="1E78FBBD" w14:textId="30211876" w:rsidR="00271B21" w:rsidRPr="00944B65" w:rsidRDefault="00271B21" w:rsidP="00271B21">
      <w:pPr>
        <w:jc w:val="both"/>
        <w:rPr>
          <w:rFonts w:ascii="Times New Roman" w:hAnsi="Times New Roman" w:cs="Times New Roman"/>
          <w:b/>
          <w:bCs/>
          <w:color w:val="005E00"/>
          <w:lang w:val="uk-UA"/>
        </w:rPr>
      </w:pPr>
      <w:r>
        <w:rPr>
          <w:rFonts w:ascii="Times New Roman" w:hAnsi="Times New Roman" w:cs="Times New Roman"/>
          <w:b/>
          <w:bCs/>
          <w:color w:val="005E00"/>
          <w:lang w:val="uk-UA"/>
        </w:rPr>
        <w:t xml:space="preserve">           </w:t>
      </w:r>
      <w:r w:rsidRPr="00944B65">
        <w:rPr>
          <w:rFonts w:ascii="Times New Roman" w:hAnsi="Times New Roman" w:cs="Times New Roman"/>
          <w:b/>
          <w:bCs/>
          <w:color w:val="005E00"/>
          <w:lang w:val="uk-UA"/>
        </w:rPr>
        <w:t>4) у разі нестворення комітету з комплаєнсу, органом, відповідальним за</w:t>
      </w:r>
      <w:r>
        <w:rPr>
          <w:rFonts w:ascii="Times New Roman" w:hAnsi="Times New Roman" w:cs="Times New Roman"/>
          <w:b/>
          <w:bCs/>
          <w:color w:val="005E00"/>
          <w:lang w:val="uk-UA"/>
        </w:rPr>
        <w:t xml:space="preserve"> </w:t>
      </w:r>
      <w:r w:rsidRPr="00944B65">
        <w:rPr>
          <w:rFonts w:ascii="Times New Roman" w:hAnsi="Times New Roman" w:cs="Times New Roman"/>
          <w:b/>
          <w:bCs/>
          <w:color w:val="005E00"/>
          <w:lang w:val="uk-UA"/>
        </w:rPr>
        <w:t>здійснення нагляду, може визначатись відповідальна особа, яка забезпечує</w:t>
      </w:r>
      <w:r>
        <w:rPr>
          <w:rFonts w:ascii="Times New Roman" w:hAnsi="Times New Roman" w:cs="Times New Roman"/>
          <w:b/>
          <w:bCs/>
          <w:color w:val="005E00"/>
          <w:lang w:val="uk-UA"/>
        </w:rPr>
        <w:t xml:space="preserve"> </w:t>
      </w:r>
      <w:r w:rsidRPr="00944B65">
        <w:rPr>
          <w:rFonts w:ascii="Times New Roman" w:hAnsi="Times New Roman" w:cs="Times New Roman"/>
          <w:b/>
          <w:bCs/>
          <w:color w:val="005E00"/>
          <w:lang w:val="uk-UA"/>
        </w:rPr>
        <w:t>ефективне виконання функцій цього комітету, з числа членів наглядової ради,</w:t>
      </w:r>
      <w:r>
        <w:rPr>
          <w:rFonts w:ascii="Times New Roman" w:hAnsi="Times New Roman" w:cs="Times New Roman"/>
          <w:b/>
          <w:bCs/>
          <w:color w:val="005E00"/>
          <w:lang w:val="uk-UA"/>
        </w:rPr>
        <w:t xml:space="preserve"> </w:t>
      </w:r>
      <w:r w:rsidRPr="00944B65">
        <w:rPr>
          <w:rFonts w:ascii="Times New Roman" w:hAnsi="Times New Roman" w:cs="Times New Roman"/>
          <w:b/>
          <w:bCs/>
          <w:color w:val="005E00"/>
          <w:lang w:val="uk-UA"/>
        </w:rPr>
        <w:t>зокрема, функції можуть бути покладені на голову наглядової ради.</w:t>
      </w:r>
      <w:r>
        <w:rPr>
          <w:rFonts w:ascii="Times New Roman" w:hAnsi="Times New Roman" w:cs="Times New Roman"/>
          <w:b/>
          <w:bCs/>
          <w:color w:val="005E00"/>
          <w:lang w:val="uk-UA"/>
        </w:rPr>
        <w:t xml:space="preserve"> </w:t>
      </w:r>
      <w:r w:rsidRPr="00944B65">
        <w:rPr>
          <w:rFonts w:ascii="Times New Roman" w:hAnsi="Times New Roman" w:cs="Times New Roman"/>
          <w:b/>
          <w:bCs/>
          <w:color w:val="005E00"/>
          <w:lang w:val="uk-UA"/>
        </w:rPr>
        <w:t>При цьому, на члена / голову наглядової ради не може бути покладено</w:t>
      </w:r>
      <w:r>
        <w:rPr>
          <w:rFonts w:ascii="Times New Roman" w:hAnsi="Times New Roman" w:cs="Times New Roman"/>
          <w:b/>
          <w:bCs/>
          <w:color w:val="005E00"/>
          <w:lang w:val="uk-UA"/>
        </w:rPr>
        <w:t xml:space="preserve"> </w:t>
      </w:r>
      <w:r w:rsidRPr="00944B65">
        <w:rPr>
          <w:rFonts w:ascii="Times New Roman" w:hAnsi="Times New Roman" w:cs="Times New Roman"/>
          <w:b/>
          <w:bCs/>
          <w:color w:val="005E00"/>
          <w:lang w:val="uk-UA"/>
        </w:rPr>
        <w:t>функції комплаєнс-менеджера;</w:t>
      </w:r>
    </w:p>
    <w:p w14:paraId="431813E4" w14:textId="186A1BCF" w:rsidR="00944B65" w:rsidRPr="004F2EDA" w:rsidRDefault="00271B21" w:rsidP="00271B21">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5. </w:t>
      </w:r>
      <w:r w:rsidR="00944B65">
        <w:rPr>
          <w:rFonts w:ascii="Times New Roman" w:eastAsia="Times New Roman" w:hAnsi="Times New Roman" w:cs="Times New Roman"/>
          <w:color w:val="333333"/>
          <w:sz w:val="24"/>
          <w:szCs w:val="24"/>
          <w:lang w:val="uk-UA" w:eastAsia="ru-RU"/>
        </w:rPr>
        <w:t xml:space="preserve">Чи може бути </w:t>
      </w:r>
      <w:r w:rsidR="00944B65" w:rsidRPr="004F2EDA">
        <w:rPr>
          <w:rFonts w:ascii="Times New Roman" w:eastAsia="Times New Roman" w:hAnsi="Times New Roman" w:cs="Times New Roman"/>
          <w:b/>
          <w:bCs/>
          <w:color w:val="333333"/>
          <w:sz w:val="24"/>
          <w:szCs w:val="24"/>
          <w:lang w:val="uk-UA"/>
        </w:rPr>
        <w:t>відповідальн</w:t>
      </w:r>
      <w:r w:rsidR="00944B65">
        <w:rPr>
          <w:rFonts w:ascii="Times New Roman" w:eastAsia="Times New Roman" w:hAnsi="Times New Roman" w:cs="Times New Roman"/>
          <w:b/>
          <w:bCs/>
          <w:color w:val="333333"/>
          <w:sz w:val="24"/>
          <w:szCs w:val="24"/>
          <w:lang w:val="uk-UA"/>
        </w:rPr>
        <w:t>ою</w:t>
      </w:r>
      <w:r w:rsidR="00944B65" w:rsidRPr="004F2EDA">
        <w:rPr>
          <w:rFonts w:ascii="Times New Roman" w:eastAsia="Times New Roman" w:hAnsi="Times New Roman" w:cs="Times New Roman"/>
          <w:b/>
          <w:bCs/>
          <w:color w:val="333333"/>
          <w:sz w:val="24"/>
          <w:szCs w:val="24"/>
          <w:lang w:val="uk-UA"/>
        </w:rPr>
        <w:t xml:space="preserve"> особ</w:t>
      </w:r>
      <w:r w:rsidR="00944B65">
        <w:rPr>
          <w:rFonts w:ascii="Times New Roman" w:eastAsia="Times New Roman" w:hAnsi="Times New Roman" w:cs="Times New Roman"/>
          <w:b/>
          <w:bCs/>
          <w:color w:val="333333"/>
          <w:sz w:val="24"/>
          <w:szCs w:val="24"/>
          <w:lang w:val="uk-UA"/>
        </w:rPr>
        <w:t>ою</w:t>
      </w:r>
      <w:r w:rsidR="00944B65" w:rsidRPr="004F2EDA">
        <w:rPr>
          <w:rFonts w:ascii="Times New Roman" w:eastAsia="Times New Roman" w:hAnsi="Times New Roman" w:cs="Times New Roman"/>
          <w:color w:val="333333"/>
          <w:sz w:val="24"/>
          <w:szCs w:val="24"/>
          <w:lang w:val="uk-UA"/>
        </w:rPr>
        <w:t xml:space="preserve"> на яку покладено обов’язок із забезпечення реалізації функції </w:t>
      </w:r>
      <w:r w:rsidR="00944B65" w:rsidRPr="004F2EDA">
        <w:rPr>
          <w:rFonts w:ascii="Times New Roman" w:eastAsia="Times New Roman" w:hAnsi="Times New Roman" w:cs="Times New Roman"/>
          <w:b/>
          <w:bCs/>
          <w:color w:val="333333"/>
          <w:sz w:val="24"/>
          <w:szCs w:val="24"/>
          <w:lang w:val="uk-UA"/>
        </w:rPr>
        <w:t>комплаєнсу</w:t>
      </w:r>
      <w:r w:rsidR="00944B65">
        <w:rPr>
          <w:rFonts w:ascii="Times New Roman" w:eastAsia="Times New Roman" w:hAnsi="Times New Roman" w:cs="Times New Roman"/>
          <w:b/>
          <w:bCs/>
          <w:color w:val="333333"/>
          <w:sz w:val="24"/>
          <w:szCs w:val="24"/>
          <w:lang w:val="uk-UA"/>
        </w:rPr>
        <w:t xml:space="preserve">  або комплаєнс-менеджер виконавчий директор, невиконавчий директор чи Голова ради директорів (при о</w:t>
      </w:r>
      <w:r w:rsidR="00944B65" w:rsidRPr="002D1848">
        <w:rPr>
          <w:rFonts w:ascii="Times New Roman" w:eastAsia="Times New Roman" w:hAnsi="Times New Roman" w:cs="Times New Roman"/>
          <w:b/>
          <w:bCs/>
          <w:color w:val="333333"/>
          <w:sz w:val="24"/>
          <w:szCs w:val="24"/>
          <w:lang w:val="uk-UA"/>
        </w:rPr>
        <w:t>днорівнев</w:t>
      </w:r>
      <w:r w:rsidR="00944B65">
        <w:rPr>
          <w:rFonts w:ascii="Times New Roman" w:eastAsia="Times New Roman" w:hAnsi="Times New Roman" w:cs="Times New Roman"/>
          <w:b/>
          <w:bCs/>
          <w:color w:val="333333"/>
          <w:sz w:val="24"/>
          <w:szCs w:val="24"/>
          <w:lang w:val="uk-UA"/>
        </w:rPr>
        <w:t>ій</w:t>
      </w:r>
      <w:r w:rsidR="00944B65" w:rsidRPr="002D1848">
        <w:rPr>
          <w:rFonts w:ascii="Times New Roman" w:eastAsia="Times New Roman" w:hAnsi="Times New Roman" w:cs="Times New Roman"/>
          <w:b/>
          <w:bCs/>
          <w:color w:val="333333"/>
          <w:sz w:val="24"/>
          <w:szCs w:val="24"/>
          <w:lang w:val="uk-UA"/>
        </w:rPr>
        <w:t xml:space="preserve"> структур</w:t>
      </w:r>
      <w:r w:rsidR="00944B65">
        <w:rPr>
          <w:rFonts w:ascii="Times New Roman" w:eastAsia="Times New Roman" w:hAnsi="Times New Roman" w:cs="Times New Roman"/>
          <w:b/>
          <w:bCs/>
          <w:color w:val="333333"/>
          <w:sz w:val="24"/>
          <w:szCs w:val="24"/>
          <w:lang w:val="uk-UA"/>
        </w:rPr>
        <w:t>і</w:t>
      </w:r>
      <w:r w:rsidR="00944B65" w:rsidRPr="002D1848">
        <w:rPr>
          <w:rFonts w:ascii="Times New Roman" w:eastAsia="Times New Roman" w:hAnsi="Times New Roman" w:cs="Times New Roman"/>
          <w:b/>
          <w:bCs/>
          <w:color w:val="333333"/>
          <w:sz w:val="24"/>
          <w:szCs w:val="24"/>
          <w:lang w:val="uk-UA"/>
        </w:rPr>
        <w:t xml:space="preserve"> управління</w:t>
      </w:r>
      <w:r w:rsidR="00944B65">
        <w:rPr>
          <w:rFonts w:ascii="Times New Roman" w:eastAsia="Times New Roman" w:hAnsi="Times New Roman" w:cs="Times New Roman"/>
          <w:b/>
          <w:bCs/>
          <w:color w:val="333333"/>
          <w:sz w:val="24"/>
          <w:szCs w:val="24"/>
          <w:lang w:val="uk-UA"/>
        </w:rPr>
        <w:t>)?</w:t>
      </w:r>
    </w:p>
    <w:p w14:paraId="3A28844C" w14:textId="77777777" w:rsidR="00271B21" w:rsidRDefault="00271B21" w:rsidP="00944B65">
      <w:pPr>
        <w:jc w:val="both"/>
        <w:rPr>
          <w:rFonts w:ascii="Times New Roman" w:hAnsi="Times New Roman" w:cs="Times New Roman"/>
          <w:b/>
          <w:bCs/>
          <w:color w:val="005E00"/>
          <w:lang w:val="uk-UA"/>
        </w:rPr>
      </w:pPr>
      <w:r>
        <w:rPr>
          <w:rFonts w:ascii="Times New Roman" w:hAnsi="Times New Roman" w:cs="Times New Roman"/>
          <w:b/>
          <w:bCs/>
          <w:color w:val="005E00"/>
          <w:lang w:val="uk-UA"/>
        </w:rPr>
        <w:t xml:space="preserve">          Відповідь:</w:t>
      </w:r>
    </w:p>
    <w:p w14:paraId="5E92A8CC" w14:textId="5708323D" w:rsidR="00944B65" w:rsidRPr="00944B65" w:rsidRDefault="00271B21" w:rsidP="00944B65">
      <w:pPr>
        <w:jc w:val="both"/>
        <w:rPr>
          <w:rFonts w:ascii="Times New Roman" w:hAnsi="Times New Roman" w:cs="Times New Roman"/>
          <w:b/>
          <w:bCs/>
          <w:color w:val="005E00"/>
          <w:lang w:val="uk-UA"/>
        </w:rPr>
      </w:pPr>
      <w:r>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5) відповідальною особою на яку покладено обов’язок із забезпечення</w:t>
      </w:r>
      <w:r>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реалізації функції комплаєнсу може бути виключно невиконавчий директор чи</w:t>
      </w:r>
      <w:r>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голова ради директорів, у разі якщо головою обрано невиконавчого директора;</w:t>
      </w:r>
    </w:p>
    <w:p w14:paraId="3790E788" w14:textId="014E7813" w:rsidR="00944B65" w:rsidRPr="00944B65" w:rsidRDefault="00023427" w:rsidP="00944B65">
      <w:pPr>
        <w:jc w:val="both"/>
        <w:rPr>
          <w:rFonts w:ascii="Times New Roman" w:hAnsi="Times New Roman" w:cs="Times New Roman"/>
          <w:b/>
          <w:bCs/>
          <w:color w:val="005E00"/>
          <w:lang w:val="uk-UA"/>
        </w:rPr>
      </w:pPr>
      <w:r>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виконавчий директор чи голова ради директорів, у разі якщо головою обрано</w:t>
      </w:r>
      <w:r w:rsidR="00271B21">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виконавчого директора, не може бути відповідальною особою, на яку покладено</w:t>
      </w:r>
      <w:r w:rsidR="00271B21">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обов’язок із забезпечення реалізації функції комплаєнсу;</w:t>
      </w:r>
    </w:p>
    <w:p w14:paraId="0B28C397" w14:textId="7E681D28" w:rsidR="00944B65" w:rsidRPr="00944B65" w:rsidRDefault="00023427" w:rsidP="00944B65">
      <w:pPr>
        <w:jc w:val="both"/>
        <w:rPr>
          <w:rFonts w:ascii="Times New Roman" w:hAnsi="Times New Roman" w:cs="Times New Roman"/>
          <w:b/>
          <w:bCs/>
          <w:color w:val="005E00"/>
          <w:lang w:val="uk-UA"/>
        </w:rPr>
      </w:pPr>
      <w:r>
        <w:rPr>
          <w:rFonts w:ascii="Times New Roman" w:hAnsi="Times New Roman" w:cs="Times New Roman"/>
          <w:b/>
          <w:bCs/>
          <w:color w:val="005E00"/>
          <w:lang w:val="uk-UA"/>
        </w:rPr>
        <w:lastRenderedPageBreak/>
        <w:t xml:space="preserve">          </w:t>
      </w:r>
      <w:r w:rsidR="00944B65" w:rsidRPr="00944B65">
        <w:rPr>
          <w:rFonts w:ascii="Times New Roman" w:hAnsi="Times New Roman" w:cs="Times New Roman"/>
          <w:b/>
          <w:bCs/>
          <w:color w:val="005E00"/>
          <w:lang w:val="uk-UA"/>
        </w:rPr>
        <w:t>на виконавчого директора чи голову ради директорів, у разі якщо головою</w:t>
      </w:r>
      <w:r w:rsidR="00271B21">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обрано виконавчого директора, як особу, що здійснює виконавчі функції у</w:t>
      </w:r>
      <w:r w:rsidR="00271B21">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професійному учаснику, може бути покладено функції комплаєнс-менеджера;</w:t>
      </w:r>
    </w:p>
    <w:p w14:paraId="2198912A" w14:textId="699FABA9" w:rsidR="0050128F" w:rsidRDefault="00023427" w:rsidP="00944B65">
      <w:pPr>
        <w:jc w:val="both"/>
        <w:rPr>
          <w:rFonts w:ascii="Times New Roman" w:hAnsi="Times New Roman" w:cs="Times New Roman"/>
          <w:b/>
          <w:bCs/>
          <w:color w:val="005E00"/>
          <w:lang w:val="uk-UA"/>
        </w:rPr>
      </w:pPr>
      <w:r>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на невиконавчого директора чи голову ради директорів, у разі якщо головою</w:t>
      </w:r>
      <w:r w:rsidR="00271B21">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обрано невиконавчого директора, не може бути покладено функції комплаєнс-</w:t>
      </w:r>
      <w:r w:rsidR="00271B21">
        <w:rPr>
          <w:rFonts w:ascii="Times New Roman" w:hAnsi="Times New Roman" w:cs="Times New Roman"/>
          <w:b/>
          <w:bCs/>
          <w:color w:val="005E00"/>
          <w:lang w:val="uk-UA"/>
        </w:rPr>
        <w:t xml:space="preserve"> </w:t>
      </w:r>
      <w:r w:rsidR="00944B65" w:rsidRPr="00944B65">
        <w:rPr>
          <w:rFonts w:ascii="Times New Roman" w:hAnsi="Times New Roman" w:cs="Times New Roman"/>
          <w:b/>
          <w:bCs/>
          <w:color w:val="005E00"/>
          <w:lang w:val="uk-UA"/>
        </w:rPr>
        <w:t>менеджера.</w:t>
      </w:r>
    </w:p>
    <w:p w14:paraId="2FA311B7" w14:textId="3674954C"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Pr>
          <w:rFonts w:ascii="Times New Roman" w:eastAsia="Times New Roman" w:hAnsi="Times New Roman" w:cs="Times New Roman"/>
          <w:i/>
          <w:iCs/>
          <w:color w:val="388600"/>
          <w:sz w:val="24"/>
          <w:szCs w:val="24"/>
          <w:lang w:val="uk-UA"/>
        </w:rPr>
        <w:t>(</w:t>
      </w:r>
      <w:r w:rsidRPr="0077525D">
        <w:rPr>
          <w:rFonts w:ascii="Times New Roman" w:eastAsia="Times New Roman" w:hAnsi="Times New Roman" w:cs="Times New Roman"/>
          <w:i/>
          <w:iCs/>
          <w:color w:val="388600"/>
          <w:lang w:val="uk-UA"/>
        </w:rPr>
        <w:t xml:space="preserve">Обгрунування Комісії: </w:t>
      </w:r>
      <w:r w:rsidRPr="0077525D">
        <w:rPr>
          <w:rFonts w:ascii="Times New Roman" w:eastAsia="Times New Roman" w:hAnsi="Times New Roman" w:cs="Times New Roman"/>
          <w:i/>
          <w:iCs/>
          <w:color w:val="388600"/>
          <w:lang w:val="uk-UA"/>
        </w:rPr>
        <w:t>Згідно з вимогами пункту 5 глави 1 розділу II Стандарту № 4 орган,</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відповідальний за здійснення нагляду, з огляду на особливості видів професійної</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діяльності, характер та обсяги операцій, що здійснюються ним під час провадження</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професійної діяльності, ризики, властиві такій діяльності, інші чинники, які</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професійний учасник вважає суттєвими, може прийняти обґрунтоване рішення не</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створювати комітети (комітет), передбачені у абзаці першому та/ або другому</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цього пункту. Якщо орган, відповідальний за здійснення нагляду, професійного</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учасника приймає обґрунтоване рішення не створювати вищезазначені комітети,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то такий професійний учасник має забезпечити ефективне виконання функцій цих</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комітетів (комітету) органом, відповідальним за здійснення нагляду, про що</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зазначається у вказаному рішенні.</w:t>
      </w:r>
    </w:p>
    <w:p w14:paraId="43C555B3" w14:textId="231A2661"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У разі якщо органом, відповідальним за здійснення нагляду, не створюються</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вищезазначені комітети, то функції, визначені цим Стандартом, що відносяться до</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предмету відання таких комітетів (комітету), здійснюються самостійно органом,</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відповідальним за здійснення нагляду, яким визначається відповідальна особа з</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числа його членів, на яку покладаються обов’язки забезпечення функцій окремого</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комітету або комітету з об’єднаним предметом відання, якщо можливість такого</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об’єднання передбачена цим Стандартом.</w:t>
      </w:r>
    </w:p>
    <w:p w14:paraId="6334ED76" w14:textId="141402F8"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Так, відповідно до абзацу одинадцятого пункту 5 глави 1 розділу II Стандарту</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 4, орган, відповідальний за здійснення нагляду, професійного учасника з числа</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членів такого органу визначає відповідальну особу, на яку покладено обов’язок із</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забезпечення реалізації функції комплаєнсу, або створює комітет з питань</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комплаєнсу. Зазначена відповідальна особа (комітет) забезпечує належний вплив</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органу, відповідального за здійснення нагляду, на функціонування підсистеми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комплаєнсу у відповідності до вимог цього Стандарту та звітує про результати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своєї діяльності не рідше ніж одного разу на рік.</w:t>
      </w:r>
    </w:p>
    <w:p w14:paraId="39C16424" w14:textId="5E3ED665" w:rsidR="0077525D" w:rsidRPr="0077525D" w:rsidRDefault="0077525D" w:rsidP="0077525D">
      <w:pPr>
        <w:pStyle w:val="a7"/>
        <w:shd w:val="clear" w:color="auto" w:fill="FFFFFF"/>
        <w:spacing w:before="300" w:after="450"/>
        <w:ind w:left="-142" w:right="-46" w:firstLine="568"/>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При цьому, вимогами абзацу першого пункту 5 глави 2 розділу II Стандарту</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 4 встановлено, що порядок утворення (визначення) та діяльності комітетів ради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директорів професійного учасника, що виконує функції органу, відповідального за</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здійснення нагляду, та відповідальних осіб ради директорів професійного</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учасника, на яких покладені обов’язки забезпечення функцій певного комітету,</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регулюється вимогами пунктів 5 – 8 глави 1 та глав 4 – 7 цього розділу, при цьому</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кількість невиконавчих директорів у складі комітетів, до предмету відання яких</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належать питання комплаєнсу, управління ризиками, аудиту, повинна складати не</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менше половини від загального кількісного складу комітету, а головами зазначених</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комітетів та/або відповідальними особами, на яких покладені обов’язки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забезпечення функцій комплаєнсу, та/або функцій комітету з управління ризиками,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та/або функцій комітету з питань аудиту, можуть бути тільки невиконавчі</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директори (невиконавчий директор). При цьому виконання функцій комітету з</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управління ризиками та/або функцій комітету з питань аудиту має здійснюватися</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різними невиконавчими директорами. На невиконавчого директора, якій здійснює</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функцію комітету з управління ризиками, може бути додатково покладена</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функція ризик-менеджера. Якщо кількість невиконавчих директорів у складі ради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директорів є меншою ніж кількість виконавчих директорів, норми абзаців</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третього – шостого пункту 8 глави 1 цього розділу не застосовуються.</w:t>
      </w:r>
    </w:p>
    <w:p w14:paraId="135837D4" w14:textId="76356ADF"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Також, відповідно до пункту 1 глави 1 розділу III Стандарту № 4 система</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внутрішнього контролю (далі – СВК) є складовою частиною системи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корпоративного управління професійного учасника та включає підсистеми:</w:t>
      </w:r>
    </w:p>
    <w:p w14:paraId="6F9647B1" w14:textId="332BB28F"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1) комплаєнсу;</w:t>
      </w:r>
    </w:p>
    <w:p w14:paraId="73493AF2" w14:textId="77777777"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2) управління ризиками;</w:t>
      </w:r>
    </w:p>
    <w:p w14:paraId="5B675A9C" w14:textId="77777777"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3) внутрішнього аудиту.</w:t>
      </w:r>
    </w:p>
    <w:p w14:paraId="137101BE" w14:textId="47105006"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У функціонуванні кожної із зазначених у підпунктах 1 – 3 цього пункту</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підсистем задіяні:</w:t>
      </w:r>
    </w:p>
    <w:p w14:paraId="07167989" w14:textId="035C3F9C"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lastRenderedPageBreak/>
        <w:t>орган, відповідальний за здійснення нагляду, що утворює кожну з підсистем</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та регулює її подальше функціонування;</w:t>
      </w:r>
    </w:p>
    <w:p w14:paraId="226003A6" w14:textId="436323AD"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відповідний комітет органу, відповідального за здійснення нагляду (у разі</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нестворення комітету – відповідна відповідальна особа, на яку покладено обов’язок</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із забезпечення реалізації функцій комітету), що забезпечує здійснення нагляду за</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функціонуванням підсистеми та готує проєкти рішень органу, відповідального за</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здійснення нагляду, згідно до предмету відання комітету (відповідальної особи);</w:t>
      </w:r>
    </w:p>
    <w:p w14:paraId="1DB75AF7" w14:textId="32B2948A"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відповідний підрозділ СВК (у разі нестворення підрозділу – комплаєнс-</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менеджер, ризик-менеджер або внутрішній аудитор), що в залежності від напряму</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своєї діяльності виконує функції, визначені у главах 2, 3 або 4 цього розділу.</w:t>
      </w:r>
    </w:p>
    <w:p w14:paraId="4775ABC0" w14:textId="40A5ABFC"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Крім того, згідно з пунктом 4 глави 1 розділу III Стандарту № 4 професійний</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учасник може визначати організаційну структуру СВК з урахуванням особливостей</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виду професійної діяльності на ринках капіталу та організованих товарних ринках,</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характеру та обсягів операцій, що здійснюються ним під час провадження такої</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діяльності, а також ризиків, властивих такій діяльності в межах наступних вимог,</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зокрема, професійні учасники, замість створення підрозділів, які виконують функції</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 управління ризиками, комплаєнсу та внутрішнього аудиту мають право призначити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окремих посадових осіб для виконання відповідних функцій: комплаєнс-менеджера,</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ризик-менеджера та внутрішнього аудитора (такі особи повинні дотримуватися</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вимог, встановлених, відповідно, у главах 2 – 4 цього розділу).</w:t>
      </w:r>
    </w:p>
    <w:p w14:paraId="61F4BE04" w14:textId="45F30841" w:rsidR="0077525D" w:rsidRPr="0077525D" w:rsidRDefault="0077525D" w:rsidP="0077525D">
      <w:pPr>
        <w:pStyle w:val="a7"/>
        <w:shd w:val="clear" w:color="auto" w:fill="FFFFFF"/>
        <w:spacing w:before="300" w:after="450"/>
        <w:ind w:left="0" w:right="-46" w:firstLine="426"/>
        <w:jc w:val="both"/>
        <w:rPr>
          <w:rFonts w:ascii="Times New Roman" w:eastAsia="Times New Roman" w:hAnsi="Times New Roman" w:cs="Times New Roman"/>
          <w:i/>
          <w:iCs/>
          <w:color w:val="388600"/>
          <w:lang w:val="uk-UA"/>
        </w:rPr>
      </w:pPr>
      <w:r w:rsidRPr="0077525D">
        <w:rPr>
          <w:rFonts w:ascii="Times New Roman" w:eastAsia="Times New Roman" w:hAnsi="Times New Roman" w:cs="Times New Roman"/>
          <w:i/>
          <w:iCs/>
          <w:color w:val="388600"/>
          <w:lang w:val="uk-UA"/>
        </w:rPr>
        <w:t>Зазначені у цьому пункті та у додатку 1 до цього Стандарту можливості</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впровадження посад комплаєнс-менеджера, ризик-менеджера, внутрішнього</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аудитора замість створення відповідних підрозділів та об’єднання функцій СВК</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професійного учасника, у тому числі їх об’єднання з іншими функціями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професійного учасника або покладання функцій СВК на осіб, що здійснюють</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виконавчі функції у професійному учаснику, а також можливість не створювати</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окремий підрозділ внутрішнього аудиту та не призначати внутрішнього аудитора</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можуть використовуватися тільки на підставі прийнятого органом, відповідальним</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за здійснення нагляду, обґрунтованого рішення та за умови, що професійний</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учасник після впровадження такої організаційної структури забезпечує протягом</w:t>
      </w:r>
      <w:r>
        <w:rPr>
          <w:rFonts w:ascii="Times New Roman" w:eastAsia="Times New Roman" w:hAnsi="Times New Roman" w:cs="Times New Roman"/>
          <w:i/>
          <w:iCs/>
          <w:color w:val="388600"/>
          <w:lang w:val="uk-UA"/>
        </w:rPr>
        <w:t xml:space="preserve"> </w:t>
      </w:r>
      <w:r w:rsidRPr="0077525D">
        <w:rPr>
          <w:rFonts w:ascii="Times New Roman" w:eastAsia="Times New Roman" w:hAnsi="Times New Roman" w:cs="Times New Roman"/>
          <w:i/>
          <w:iCs/>
          <w:color w:val="388600"/>
          <w:lang w:val="uk-UA"/>
        </w:rPr>
        <w:t>здійснення своєї діяльності ефективне функціонування СВК</w:t>
      </w:r>
      <w:r w:rsidR="00A406D5">
        <w:rPr>
          <w:rFonts w:ascii="Times New Roman" w:eastAsia="Times New Roman" w:hAnsi="Times New Roman" w:cs="Times New Roman"/>
          <w:i/>
          <w:iCs/>
          <w:color w:val="388600"/>
          <w:lang w:val="uk-UA"/>
        </w:rPr>
        <w:t>)</w:t>
      </w:r>
      <w:r w:rsidRPr="0077525D">
        <w:rPr>
          <w:rFonts w:ascii="Times New Roman" w:eastAsia="Times New Roman" w:hAnsi="Times New Roman" w:cs="Times New Roman"/>
          <w:i/>
          <w:iCs/>
          <w:color w:val="388600"/>
          <w:lang w:val="uk-UA"/>
        </w:rPr>
        <w:t>.</w:t>
      </w:r>
    </w:p>
    <w:p w14:paraId="4974D31A" w14:textId="77777777" w:rsidR="0077525D" w:rsidRDefault="0077525D" w:rsidP="00023427">
      <w:pPr>
        <w:pStyle w:val="a7"/>
        <w:shd w:val="clear" w:color="auto" w:fill="FFFFFF"/>
        <w:spacing w:before="300" w:after="450"/>
        <w:ind w:left="0" w:right="-46" w:firstLine="709"/>
        <w:jc w:val="both"/>
        <w:rPr>
          <w:rFonts w:ascii="Times New Roman" w:eastAsia="Times New Roman" w:hAnsi="Times New Roman" w:cs="Times New Roman"/>
          <w:color w:val="333333"/>
          <w:sz w:val="24"/>
          <w:szCs w:val="24"/>
          <w:lang w:val="uk-UA"/>
        </w:rPr>
      </w:pPr>
    </w:p>
    <w:p w14:paraId="5DD01A7E" w14:textId="5A2368A1" w:rsidR="00023427" w:rsidRPr="00023427" w:rsidRDefault="00D70A2F" w:rsidP="00D70A2F">
      <w:pPr>
        <w:pStyle w:val="a7"/>
        <w:shd w:val="clear" w:color="auto" w:fill="FFFFFF"/>
        <w:spacing w:before="300" w:after="450"/>
        <w:ind w:left="0" w:right="-46"/>
        <w:jc w:val="both"/>
        <w:rPr>
          <w:rFonts w:ascii="Times New Roman" w:eastAsia="Times New Roman" w:hAnsi="Times New Roman" w:cs="Times New Roman"/>
          <w:color w:val="333333"/>
          <w:sz w:val="24"/>
          <w:szCs w:val="24"/>
        </w:rPr>
      </w:pPr>
      <w:r w:rsidRPr="007A6E7A">
        <w:rPr>
          <w:rFonts w:ascii="Times New Roman" w:eastAsia="Times New Roman" w:hAnsi="Times New Roman" w:cs="Times New Roman"/>
          <w:b/>
          <w:bCs/>
          <w:color w:val="333333"/>
          <w:sz w:val="24"/>
          <w:szCs w:val="24"/>
          <w:lang w:val="uk-UA"/>
        </w:rPr>
        <w:t xml:space="preserve">      ІІ.</w:t>
      </w:r>
      <w:r>
        <w:rPr>
          <w:rFonts w:ascii="Times New Roman" w:eastAsia="Times New Roman" w:hAnsi="Times New Roman" w:cs="Times New Roman"/>
          <w:color w:val="333333"/>
          <w:sz w:val="24"/>
          <w:szCs w:val="24"/>
          <w:lang w:val="uk-UA"/>
        </w:rPr>
        <w:t xml:space="preserve"> </w:t>
      </w:r>
      <w:r w:rsidR="00023427" w:rsidRPr="00023427">
        <w:rPr>
          <w:rFonts w:ascii="Times New Roman" w:eastAsia="Times New Roman" w:hAnsi="Times New Roman" w:cs="Times New Roman"/>
          <w:color w:val="333333"/>
          <w:sz w:val="24"/>
          <w:szCs w:val="24"/>
          <w:lang w:val="uk-UA"/>
        </w:rPr>
        <w:t xml:space="preserve">На підставі вищенаведеного просимо надати </w:t>
      </w:r>
      <w:r w:rsidR="00023427" w:rsidRPr="00023427">
        <w:rPr>
          <w:rFonts w:ascii="Times New Roman" w:hAnsi="Times New Roman" w:cs="Times New Roman"/>
          <w:color w:val="000000"/>
          <w:sz w:val="24"/>
          <w:szCs w:val="24"/>
          <w:shd w:val="clear" w:color="auto" w:fill="FFFFFF"/>
        </w:rPr>
        <w:t>обґрунтовану</w:t>
      </w:r>
      <w:r w:rsidR="00023427" w:rsidRPr="00023427">
        <w:rPr>
          <w:rFonts w:ascii="Times New Roman" w:eastAsia="Times New Roman" w:hAnsi="Times New Roman" w:cs="Times New Roman"/>
          <w:color w:val="333333"/>
          <w:sz w:val="24"/>
          <w:szCs w:val="24"/>
          <w:lang w:val="uk-UA"/>
        </w:rPr>
        <w:t xml:space="preserve"> відповідь на наступні питання:</w:t>
      </w:r>
    </w:p>
    <w:p w14:paraId="13954A63" w14:textId="77777777" w:rsidR="00023427" w:rsidRPr="00023427" w:rsidRDefault="00023427" w:rsidP="00023427">
      <w:pPr>
        <w:pStyle w:val="a7"/>
        <w:shd w:val="clear" w:color="auto" w:fill="FFFFFF"/>
        <w:spacing w:before="300" w:after="450"/>
        <w:ind w:left="0" w:right="-46" w:firstLine="709"/>
        <w:jc w:val="both"/>
        <w:rPr>
          <w:rFonts w:ascii="Times New Roman" w:eastAsia="Times New Roman" w:hAnsi="Times New Roman" w:cs="Times New Roman"/>
          <w:color w:val="333333"/>
          <w:sz w:val="24"/>
          <w:szCs w:val="24"/>
          <w:lang w:val="uk-UA"/>
        </w:rPr>
      </w:pPr>
      <w:r w:rsidRPr="00023427">
        <w:rPr>
          <w:rFonts w:ascii="Times New Roman" w:eastAsia="Times New Roman" w:hAnsi="Times New Roman" w:cs="Times New Roman"/>
          <w:color w:val="333333"/>
          <w:sz w:val="24"/>
          <w:szCs w:val="24"/>
          <w:lang w:val="uk-UA"/>
        </w:rPr>
        <w:t>1. Чи повинна депозитарна установа здійснювати розрахунок всіх зазначених вище в СТАНДАРТІ №4 вартісних показників або тільки показника згідно пункту 5 глави 1 розділу II СТАНДАРТУ №4 при прийнятті рішення стосовно призначення комітету з винагород?</w:t>
      </w:r>
    </w:p>
    <w:p w14:paraId="59467A2F" w14:textId="77777777" w:rsidR="00023427" w:rsidRPr="00023427" w:rsidRDefault="00023427" w:rsidP="00023427">
      <w:pPr>
        <w:pStyle w:val="a7"/>
        <w:shd w:val="clear" w:color="auto" w:fill="FFFFFF"/>
        <w:spacing w:before="300" w:after="450"/>
        <w:ind w:right="-46" w:hanging="11"/>
        <w:jc w:val="both"/>
        <w:rPr>
          <w:rFonts w:ascii="Times New Roman" w:eastAsia="Times New Roman" w:hAnsi="Times New Roman" w:cs="Times New Roman"/>
          <w:color w:val="333333"/>
          <w:sz w:val="24"/>
          <w:szCs w:val="24"/>
          <w:lang w:val="uk-UA"/>
        </w:rPr>
      </w:pPr>
      <w:r w:rsidRPr="00023427">
        <w:rPr>
          <w:rFonts w:ascii="Times New Roman" w:eastAsia="Times New Roman" w:hAnsi="Times New Roman" w:cs="Times New Roman"/>
          <w:color w:val="333333"/>
          <w:sz w:val="24"/>
          <w:szCs w:val="24"/>
          <w:lang w:val="uk-UA"/>
        </w:rPr>
        <w:t>2. Чи існує методика розрахунків вартісних показників?</w:t>
      </w:r>
    </w:p>
    <w:p w14:paraId="099A1050" w14:textId="79DE1E8A" w:rsidR="00023427" w:rsidRPr="00023427" w:rsidRDefault="00023427" w:rsidP="00023427">
      <w:pPr>
        <w:pStyle w:val="a7"/>
        <w:shd w:val="clear" w:color="auto" w:fill="FFFFFF"/>
        <w:spacing w:before="300" w:after="450"/>
        <w:ind w:left="0" w:right="-46" w:firstLine="709"/>
        <w:jc w:val="both"/>
        <w:rPr>
          <w:rFonts w:ascii="Times New Roman" w:eastAsia="Times New Roman" w:hAnsi="Times New Roman" w:cs="Times New Roman"/>
          <w:color w:val="333333"/>
          <w:sz w:val="24"/>
          <w:szCs w:val="24"/>
          <w:lang w:val="uk-UA"/>
        </w:rPr>
      </w:pPr>
      <w:r w:rsidRPr="00023427">
        <w:rPr>
          <w:rFonts w:ascii="Times New Roman" w:eastAsia="Times New Roman" w:hAnsi="Times New Roman" w:cs="Times New Roman"/>
          <w:color w:val="333333"/>
          <w:sz w:val="24"/>
          <w:szCs w:val="24"/>
          <w:lang w:val="uk-UA"/>
        </w:rPr>
        <w:t>3. Як визначити період, у якому здійснюється застосування (чотирирічний період, що передує розрахунку або поточний рік), з коефіцієнтами, для з’ясування граничного вартісного значення показника?</w:t>
      </w:r>
    </w:p>
    <w:p w14:paraId="256FB38D" w14:textId="117E692D" w:rsidR="00023427" w:rsidRPr="00023427" w:rsidRDefault="00023427" w:rsidP="00023427">
      <w:pPr>
        <w:pStyle w:val="a7"/>
        <w:shd w:val="clear" w:color="auto" w:fill="FFFFFF"/>
        <w:spacing w:before="300" w:after="450"/>
        <w:ind w:left="0" w:right="-46" w:firstLine="709"/>
        <w:jc w:val="both"/>
        <w:rPr>
          <w:rFonts w:ascii="Times New Roman" w:eastAsia="Times New Roman" w:hAnsi="Times New Roman" w:cs="Times New Roman"/>
          <w:b/>
          <w:bCs/>
          <w:color w:val="005E00"/>
          <w:sz w:val="24"/>
          <w:szCs w:val="24"/>
          <w:lang w:val="uk-UA"/>
        </w:rPr>
      </w:pPr>
      <w:r w:rsidRPr="00023427">
        <w:rPr>
          <w:rFonts w:ascii="Times New Roman" w:eastAsia="Times New Roman" w:hAnsi="Times New Roman" w:cs="Times New Roman"/>
          <w:b/>
          <w:bCs/>
          <w:color w:val="005E00"/>
          <w:sz w:val="24"/>
          <w:szCs w:val="24"/>
          <w:lang w:val="uk-UA"/>
        </w:rPr>
        <w:t>Відповідь:</w:t>
      </w:r>
    </w:p>
    <w:p w14:paraId="32D9EC33" w14:textId="16C932BB" w:rsidR="00023427" w:rsidRPr="00023427" w:rsidRDefault="00023427" w:rsidP="00A406D5">
      <w:pPr>
        <w:pStyle w:val="a7"/>
        <w:shd w:val="clear" w:color="auto" w:fill="FFFFFF"/>
        <w:spacing w:before="300" w:after="450"/>
        <w:ind w:left="0" w:right="-46" w:firstLine="709"/>
        <w:jc w:val="both"/>
        <w:rPr>
          <w:rFonts w:ascii="Times New Roman" w:hAnsi="Times New Roman" w:cs="Times New Roman"/>
          <w:color w:val="005E00"/>
          <w:lang w:val="uk-UA"/>
        </w:rPr>
      </w:pPr>
      <w:r w:rsidRPr="00023427">
        <w:rPr>
          <w:rFonts w:ascii="Times New Roman" w:hAnsi="Times New Roman" w:cs="Times New Roman"/>
          <w:color w:val="005E00"/>
          <w:lang w:val="uk-UA"/>
        </w:rPr>
        <w:t>Відповідно до абзацу другого пункту 5 глави 1 розділу ІІ Стандарту № 4 орган, відповідальний за здійснення нагляду, професійного учасника, може створювати з числа його членів постійно діючі комітети, зокрема, комітет з питань визначення винагороди посадовим особам професійного учасника (комітет з винагород).</w:t>
      </w:r>
    </w:p>
    <w:p w14:paraId="58EC2439" w14:textId="081B03DE" w:rsidR="00023427" w:rsidRPr="00023427" w:rsidRDefault="00023427" w:rsidP="00A406D5">
      <w:pPr>
        <w:pStyle w:val="a7"/>
        <w:shd w:val="clear" w:color="auto" w:fill="FFFFFF"/>
        <w:spacing w:before="300" w:after="450"/>
        <w:ind w:left="0" w:right="-46" w:firstLine="709"/>
        <w:jc w:val="both"/>
        <w:rPr>
          <w:rFonts w:ascii="Times New Roman" w:hAnsi="Times New Roman" w:cs="Times New Roman"/>
          <w:color w:val="005E00"/>
          <w:lang w:val="uk-UA"/>
        </w:rPr>
      </w:pPr>
      <w:r w:rsidRPr="00023427">
        <w:rPr>
          <w:rFonts w:ascii="Times New Roman" w:hAnsi="Times New Roman" w:cs="Times New Roman"/>
          <w:color w:val="005E00"/>
          <w:lang w:val="uk-UA"/>
        </w:rPr>
        <w:t xml:space="preserve">Абзацом п’ятим пункту 5 глави 1 розділу ІІ Стандарту № 4 передбачено, що орган, відповідальний за здійснення нагляду, з огляду на особливості видів професійної діяльності, характер та обсяги операцій, що здійснюються ним під час провадження професійної діяльності, ризики, властиві такій діяльності, інші чинники, які професійний учасник вважає суттєвими, може прийняти обґрунтоване рішення не створювати комітети (комітет), передбачені у абзаці першому та/ або другому цього пункту. Якщо орган, відповідальний за здійснення нагляду, професійного учасника приймає обґрунтоване рішення не створювати інші комітети (комітет), передбачені у абзаці другому цього пункту, то такий професійний учасник має забезпечити ефективне виконання </w:t>
      </w:r>
      <w:r w:rsidRPr="00023427">
        <w:rPr>
          <w:rFonts w:ascii="Times New Roman" w:hAnsi="Times New Roman" w:cs="Times New Roman"/>
          <w:color w:val="005E00"/>
          <w:lang w:val="uk-UA"/>
        </w:rPr>
        <w:lastRenderedPageBreak/>
        <w:t>функцій цих комітетів (комітету) органом, відповідальним за здійснення нагляду, про що зазначається у вказаному рішенні.</w:t>
      </w:r>
    </w:p>
    <w:p w14:paraId="1446ABEF" w14:textId="0EB0DAE8" w:rsidR="00023427" w:rsidRPr="00023427" w:rsidRDefault="00023427" w:rsidP="00A406D5">
      <w:pPr>
        <w:pStyle w:val="a7"/>
        <w:shd w:val="clear" w:color="auto" w:fill="FFFFFF"/>
        <w:spacing w:before="300" w:after="450"/>
        <w:ind w:left="0" w:right="-46" w:firstLine="709"/>
        <w:jc w:val="both"/>
        <w:rPr>
          <w:rFonts w:ascii="Times New Roman" w:hAnsi="Times New Roman" w:cs="Times New Roman"/>
          <w:color w:val="005E00"/>
          <w:lang w:val="uk-UA"/>
        </w:rPr>
      </w:pPr>
      <w:r w:rsidRPr="00023427">
        <w:rPr>
          <w:rFonts w:ascii="Times New Roman" w:hAnsi="Times New Roman" w:cs="Times New Roman"/>
          <w:color w:val="005E00"/>
          <w:lang w:val="uk-UA"/>
        </w:rPr>
        <w:t>При цьому, відповідно до вимог абзацу шостого та сьомого пункту 5 глави 1 розділу ІІ Стандарту № 4 професійний учасник зобов’язаний створити комітет з винагород, якщо балансова вартість його активів у середньому є більшою ніж 100000000 гривень за чотирирічний період, що безпосередньо передує даному фінансовому року (граничне вартісне значення показника, встановленого в цьому  абзаці, застосовується в залежності від періоду, у якому здійснюється застосування, з коефіцієнтами, встановленими у додатку 2 до цього Стандарту).</w:t>
      </w:r>
    </w:p>
    <w:p w14:paraId="000C2A35" w14:textId="3298ED63" w:rsidR="00023427" w:rsidRPr="00023427" w:rsidRDefault="00023427" w:rsidP="00A406D5">
      <w:pPr>
        <w:pStyle w:val="a7"/>
        <w:shd w:val="clear" w:color="auto" w:fill="FFFFFF"/>
        <w:spacing w:before="300" w:after="450"/>
        <w:ind w:left="0" w:right="-46" w:firstLine="709"/>
        <w:jc w:val="both"/>
        <w:rPr>
          <w:rFonts w:ascii="Times New Roman" w:hAnsi="Times New Roman" w:cs="Times New Roman"/>
          <w:color w:val="005E00"/>
          <w:lang w:val="uk-UA"/>
        </w:rPr>
      </w:pPr>
      <w:r w:rsidRPr="00023427">
        <w:rPr>
          <w:rFonts w:ascii="Times New Roman" w:hAnsi="Times New Roman" w:cs="Times New Roman"/>
          <w:color w:val="005E00"/>
          <w:lang w:val="uk-UA"/>
        </w:rPr>
        <w:t>Таким чином, для прийняття рішення щодо створення комітету з винагород, професійному учаснику необхідно керуватися вищезазначеними вимогами Стандарту № 4.</w:t>
      </w:r>
    </w:p>
    <w:p w14:paraId="004CED2E" w14:textId="3A6AFC03" w:rsidR="00023427" w:rsidRPr="00023427" w:rsidRDefault="00023427" w:rsidP="00A406D5">
      <w:pPr>
        <w:pStyle w:val="a7"/>
        <w:shd w:val="clear" w:color="auto" w:fill="FFFFFF"/>
        <w:spacing w:before="300" w:after="450"/>
        <w:ind w:left="0" w:right="-46" w:firstLine="709"/>
        <w:jc w:val="both"/>
        <w:rPr>
          <w:rFonts w:ascii="Times New Roman" w:hAnsi="Times New Roman" w:cs="Times New Roman"/>
          <w:color w:val="005E00"/>
          <w:lang w:val="uk-UA"/>
        </w:rPr>
      </w:pPr>
      <w:r w:rsidRPr="00023427">
        <w:rPr>
          <w:rFonts w:ascii="Times New Roman" w:hAnsi="Times New Roman" w:cs="Times New Roman"/>
          <w:color w:val="005E00"/>
          <w:lang w:val="uk-UA"/>
        </w:rPr>
        <w:t>Крім того, Стандартом № 4 встановлені випадки, коли професійний учасник повинен здійснювати розрахунок вартісного значення показників, передбачених цим Стандартом.</w:t>
      </w:r>
    </w:p>
    <w:p w14:paraId="226EE2A5" w14:textId="2CE5D165" w:rsidR="00023427" w:rsidRPr="00023427" w:rsidRDefault="00023427" w:rsidP="00A406D5">
      <w:pPr>
        <w:pStyle w:val="a7"/>
        <w:shd w:val="clear" w:color="auto" w:fill="FFFFFF"/>
        <w:spacing w:before="300" w:after="450"/>
        <w:ind w:left="0" w:right="-46" w:firstLine="709"/>
        <w:jc w:val="both"/>
        <w:rPr>
          <w:rFonts w:ascii="Times New Roman" w:hAnsi="Times New Roman" w:cs="Times New Roman"/>
          <w:b/>
          <w:bCs/>
          <w:color w:val="005E00"/>
          <w:lang w:val="uk-UA"/>
        </w:rPr>
      </w:pPr>
      <w:r w:rsidRPr="00023427">
        <w:rPr>
          <w:rFonts w:ascii="Times New Roman" w:hAnsi="Times New Roman" w:cs="Times New Roman"/>
          <w:b/>
          <w:bCs/>
          <w:color w:val="005E00"/>
          <w:lang w:val="uk-UA"/>
        </w:rPr>
        <w:t>Так, з метою здійснення таких розрахунків, відповідно до додатку 2 до</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Стандарту № 4 до вартісних показників, зазначених у пункті 5 глави 1 розділу II,</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підпункті 12 пункту 3 та підпункті 1 пункту 4 глави 5 розділу IV, пункті 3 глави 3</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та підпункті 9 пункту 2 глави 8 розділу V цього Стандарту, застосовуються</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відповідні коефіцієнти залежно від періоду, який включається для здійснення</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розрахунку відповідного вартісного показника.</w:t>
      </w:r>
    </w:p>
    <w:p w14:paraId="2CDB8680" w14:textId="1989AA1C" w:rsidR="00023427" w:rsidRPr="00023427" w:rsidRDefault="00023427" w:rsidP="00A406D5">
      <w:pPr>
        <w:pStyle w:val="a7"/>
        <w:shd w:val="clear" w:color="auto" w:fill="FFFFFF"/>
        <w:spacing w:before="300" w:after="450"/>
        <w:ind w:left="0" w:right="-46" w:firstLine="709"/>
        <w:jc w:val="both"/>
        <w:rPr>
          <w:rFonts w:ascii="Times New Roman" w:hAnsi="Times New Roman" w:cs="Times New Roman"/>
          <w:b/>
          <w:bCs/>
          <w:color w:val="005E00"/>
          <w:lang w:val="uk-UA"/>
        </w:rPr>
      </w:pPr>
      <w:r w:rsidRPr="00023427">
        <w:rPr>
          <w:rFonts w:ascii="Times New Roman" w:hAnsi="Times New Roman" w:cs="Times New Roman"/>
          <w:b/>
          <w:bCs/>
          <w:color w:val="005E00"/>
          <w:lang w:val="uk-UA"/>
        </w:rPr>
        <w:t>Для кожного із зазначених показників Стандартом № 4 встановлено певний</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(індивідуальний) період, який береться для розрахунку (наприклад, чотирирічний</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період, що безпосередньо передує даному фінансовому року, чи попередній</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фінансовий рік).</w:t>
      </w:r>
    </w:p>
    <w:p w14:paraId="3C0CBFB6" w14:textId="7B4C1587" w:rsidR="00023427" w:rsidRDefault="00023427" w:rsidP="00A406D5">
      <w:pPr>
        <w:pStyle w:val="a7"/>
        <w:shd w:val="clear" w:color="auto" w:fill="FFFFFF"/>
        <w:spacing w:before="300" w:after="450"/>
        <w:ind w:left="0" w:right="-46" w:firstLine="709"/>
        <w:jc w:val="both"/>
        <w:rPr>
          <w:rFonts w:ascii="Times New Roman" w:hAnsi="Times New Roman" w:cs="Times New Roman"/>
          <w:b/>
          <w:bCs/>
          <w:color w:val="005E00"/>
          <w:lang w:val="uk-UA"/>
        </w:rPr>
      </w:pPr>
      <w:r w:rsidRPr="00023427">
        <w:rPr>
          <w:rFonts w:ascii="Times New Roman" w:hAnsi="Times New Roman" w:cs="Times New Roman"/>
          <w:b/>
          <w:bCs/>
          <w:color w:val="005E00"/>
          <w:lang w:val="uk-UA"/>
        </w:rPr>
        <w:t>Причому, розрахунок вищенаведених вартісних показників здійснюється</w:t>
      </w:r>
      <w:r>
        <w:rPr>
          <w:rFonts w:ascii="Times New Roman" w:hAnsi="Times New Roman" w:cs="Times New Roman"/>
          <w:b/>
          <w:bCs/>
          <w:color w:val="005E00"/>
          <w:lang w:val="uk-UA"/>
        </w:rPr>
        <w:t xml:space="preserve"> </w:t>
      </w:r>
      <w:r w:rsidRPr="00023427">
        <w:rPr>
          <w:rFonts w:ascii="Times New Roman" w:hAnsi="Times New Roman" w:cs="Times New Roman"/>
          <w:b/>
          <w:bCs/>
          <w:color w:val="005E00"/>
          <w:lang w:val="uk-UA"/>
        </w:rPr>
        <w:t>професійним учасником самостійно.</w:t>
      </w:r>
    </w:p>
    <w:p w14:paraId="10CA1F3A" w14:textId="264AB432" w:rsidR="00023427" w:rsidRPr="00023427" w:rsidRDefault="00023427" w:rsidP="00023427">
      <w:pPr>
        <w:pStyle w:val="ac"/>
        <w:jc w:val="both"/>
        <w:rPr>
          <w:rFonts w:ascii="Times New Roman" w:eastAsia="Times New Roman" w:hAnsi="Times New Roman" w:cs="Times New Roman"/>
          <w:color w:val="333333"/>
          <w:sz w:val="24"/>
          <w:szCs w:val="24"/>
          <w:lang w:val="uk-UA"/>
        </w:rPr>
      </w:pPr>
      <w:r>
        <w:rPr>
          <w:rFonts w:ascii="Times New Roman" w:eastAsia="Times New Roman" w:hAnsi="Times New Roman" w:cs="Times New Roman"/>
          <w:b/>
          <w:bCs/>
          <w:color w:val="333333"/>
          <w:sz w:val="24"/>
          <w:szCs w:val="24"/>
          <w:lang w:val="uk-UA"/>
        </w:rPr>
        <w:t xml:space="preserve">          </w:t>
      </w:r>
      <w:r w:rsidR="00D70A2F">
        <w:rPr>
          <w:rFonts w:ascii="Times New Roman" w:eastAsia="Times New Roman" w:hAnsi="Times New Roman" w:cs="Times New Roman"/>
          <w:b/>
          <w:bCs/>
          <w:color w:val="333333"/>
          <w:sz w:val="24"/>
          <w:szCs w:val="24"/>
          <w:lang w:val="uk-UA"/>
        </w:rPr>
        <w:t xml:space="preserve">ІІІ. </w:t>
      </w:r>
      <w:r>
        <w:rPr>
          <w:rFonts w:ascii="Times New Roman" w:eastAsia="Times New Roman" w:hAnsi="Times New Roman" w:cs="Times New Roman"/>
          <w:b/>
          <w:bCs/>
          <w:color w:val="333333"/>
          <w:sz w:val="24"/>
          <w:szCs w:val="24"/>
          <w:lang w:val="uk-UA"/>
        </w:rPr>
        <w:t xml:space="preserve"> </w:t>
      </w:r>
      <w:r w:rsidR="00D70A2F">
        <w:rPr>
          <w:rFonts w:ascii="Times New Roman" w:eastAsia="Times New Roman" w:hAnsi="Times New Roman" w:cs="Times New Roman"/>
          <w:b/>
          <w:bCs/>
          <w:color w:val="333333"/>
          <w:sz w:val="24"/>
          <w:szCs w:val="24"/>
          <w:lang w:val="uk-UA"/>
        </w:rPr>
        <w:t>П</w:t>
      </w:r>
      <w:r w:rsidRPr="007E26F5">
        <w:rPr>
          <w:rFonts w:ascii="Times New Roman" w:eastAsia="Times New Roman" w:hAnsi="Times New Roman" w:cs="Times New Roman"/>
          <w:b/>
          <w:bCs/>
          <w:color w:val="333333"/>
          <w:sz w:val="24"/>
          <w:szCs w:val="24"/>
          <w:lang w:val="uk-UA"/>
        </w:rPr>
        <w:t xml:space="preserve">росимо надати </w:t>
      </w:r>
      <w:r w:rsidRPr="007E26F5">
        <w:rPr>
          <w:rFonts w:ascii="Times New Roman" w:hAnsi="Times New Roman" w:cs="Times New Roman"/>
          <w:b/>
          <w:bCs/>
          <w:color w:val="000000"/>
          <w:sz w:val="24"/>
          <w:szCs w:val="24"/>
          <w:shd w:val="clear" w:color="auto" w:fill="FFFFFF"/>
        </w:rPr>
        <w:t>обґрунтовану</w:t>
      </w:r>
      <w:r w:rsidRPr="007E26F5">
        <w:rPr>
          <w:rFonts w:ascii="Times New Roman" w:eastAsia="Times New Roman" w:hAnsi="Times New Roman" w:cs="Times New Roman"/>
          <w:b/>
          <w:bCs/>
          <w:color w:val="333333"/>
          <w:sz w:val="24"/>
          <w:szCs w:val="24"/>
          <w:lang w:val="uk-UA"/>
        </w:rPr>
        <w:t xml:space="preserve"> відповідь на наступні </w:t>
      </w:r>
      <w:r w:rsidRPr="00023427">
        <w:rPr>
          <w:rFonts w:ascii="Times New Roman" w:eastAsia="Times New Roman" w:hAnsi="Times New Roman" w:cs="Times New Roman"/>
          <w:color w:val="333333"/>
          <w:sz w:val="24"/>
          <w:szCs w:val="24"/>
          <w:lang w:val="uk-UA"/>
        </w:rPr>
        <w:t>питання:</w:t>
      </w:r>
    </w:p>
    <w:p w14:paraId="351CAEAA" w14:textId="77777777" w:rsidR="00023427" w:rsidRPr="00023427" w:rsidRDefault="00023427" w:rsidP="00023427">
      <w:pPr>
        <w:pStyle w:val="ac"/>
        <w:numPr>
          <w:ilvl w:val="0"/>
          <w:numId w:val="3"/>
        </w:numPr>
        <w:ind w:left="0" w:firstLine="480"/>
        <w:jc w:val="both"/>
        <w:rPr>
          <w:rFonts w:ascii="Times New Roman" w:eastAsia="Times New Roman" w:hAnsi="Times New Roman" w:cs="Times New Roman"/>
          <w:color w:val="333333"/>
          <w:sz w:val="24"/>
          <w:szCs w:val="24"/>
          <w:lang w:val="uk-UA"/>
        </w:rPr>
      </w:pPr>
      <w:r w:rsidRPr="00023427">
        <w:rPr>
          <w:rFonts w:ascii="Times New Roman" w:eastAsia="Times New Roman" w:hAnsi="Times New Roman" w:cs="Times New Roman"/>
          <w:color w:val="333333"/>
          <w:sz w:val="24"/>
          <w:szCs w:val="24"/>
          <w:lang w:val="uk-UA"/>
        </w:rPr>
        <w:t>Чи може комплайнс-менеджером чи ризик-менеджером бути, наприклад начальник підрозділу товариства?</w:t>
      </w:r>
    </w:p>
    <w:p w14:paraId="35070CB3" w14:textId="77777777" w:rsidR="00487CBB" w:rsidRDefault="00023427" w:rsidP="00487CBB">
      <w:pPr>
        <w:pStyle w:val="ac"/>
        <w:numPr>
          <w:ilvl w:val="0"/>
          <w:numId w:val="3"/>
        </w:numPr>
        <w:ind w:left="0" w:firstLine="480"/>
        <w:jc w:val="both"/>
        <w:rPr>
          <w:rFonts w:ascii="Times New Roman" w:eastAsia="Times New Roman" w:hAnsi="Times New Roman" w:cs="Times New Roman"/>
          <w:color w:val="333333"/>
          <w:sz w:val="24"/>
          <w:szCs w:val="24"/>
          <w:lang w:val="uk-UA"/>
        </w:rPr>
      </w:pPr>
      <w:r w:rsidRPr="00023427">
        <w:rPr>
          <w:rFonts w:ascii="Times New Roman" w:eastAsia="Times New Roman" w:hAnsi="Times New Roman" w:cs="Times New Roman"/>
          <w:color w:val="333333"/>
          <w:sz w:val="24"/>
          <w:szCs w:val="24"/>
          <w:lang w:val="uk-UA"/>
        </w:rPr>
        <w:t>Чи може комплайнс-менеджером чи ризик-менеджером бути працівником підрозділу товариств</w:t>
      </w:r>
    </w:p>
    <w:p w14:paraId="44C35DBB" w14:textId="1B7A11BC" w:rsidR="00487CBB" w:rsidRPr="00487CBB" w:rsidRDefault="00487CBB" w:rsidP="00487CBB">
      <w:pPr>
        <w:pStyle w:val="ac"/>
        <w:ind w:firstLine="480"/>
        <w:jc w:val="both"/>
        <w:rPr>
          <w:rFonts w:ascii="Times New Roman" w:eastAsia="Times New Roman" w:hAnsi="Times New Roman" w:cs="Times New Roman"/>
          <w:color w:val="333333"/>
          <w:sz w:val="24"/>
          <w:szCs w:val="24"/>
          <w:lang w:val="uk-UA"/>
        </w:rPr>
      </w:pPr>
      <w:r w:rsidRPr="00487CBB">
        <w:rPr>
          <w:rFonts w:ascii="Times New Roman" w:eastAsia="Times New Roman" w:hAnsi="Times New Roman" w:cs="Times New Roman"/>
          <w:b/>
          <w:bCs/>
          <w:color w:val="005E00"/>
          <w:sz w:val="24"/>
          <w:szCs w:val="24"/>
          <w:lang w:val="uk-UA"/>
        </w:rPr>
        <w:t>Відповідь:</w:t>
      </w:r>
      <w:r w:rsidRPr="00487CBB">
        <w:rPr>
          <w:rFonts w:ascii="Times New Roman" w:eastAsia="Times New Roman" w:hAnsi="Times New Roman" w:cs="Times New Roman"/>
          <w:color w:val="005E00"/>
          <w:sz w:val="24"/>
          <w:szCs w:val="24"/>
          <w:lang w:val="uk-UA"/>
        </w:rPr>
        <w:t xml:space="preserve"> </w:t>
      </w:r>
      <w:r w:rsidRPr="00487CBB">
        <w:rPr>
          <w:rFonts w:ascii="Times New Roman" w:hAnsi="Times New Roman" w:cs="Times New Roman"/>
          <w:color w:val="005E00"/>
          <w:lang w:val="uk-UA"/>
        </w:rPr>
        <w:t>в професійному учаснику функції комплаєнс-менеджера та ризик-менеджера можуть бути покладені на начальника підрозділу товариства або працівника підрозділу товариства.</w:t>
      </w:r>
    </w:p>
    <w:p w14:paraId="5A9BC168" w14:textId="77777777" w:rsidR="00023427" w:rsidRPr="00023427" w:rsidRDefault="00023427" w:rsidP="00023427">
      <w:pPr>
        <w:pStyle w:val="ac"/>
        <w:numPr>
          <w:ilvl w:val="0"/>
          <w:numId w:val="3"/>
        </w:numPr>
        <w:ind w:left="0" w:firstLine="480"/>
        <w:jc w:val="both"/>
        <w:rPr>
          <w:rFonts w:ascii="Times New Roman" w:eastAsia="Times New Roman" w:hAnsi="Times New Roman" w:cs="Times New Roman"/>
          <w:color w:val="333333"/>
          <w:sz w:val="24"/>
          <w:szCs w:val="24"/>
          <w:lang w:val="uk-UA"/>
        </w:rPr>
      </w:pPr>
      <w:r w:rsidRPr="00023427">
        <w:rPr>
          <w:rFonts w:ascii="Times New Roman" w:eastAsia="Times New Roman" w:hAnsi="Times New Roman" w:cs="Times New Roman"/>
          <w:color w:val="333333"/>
          <w:sz w:val="24"/>
          <w:szCs w:val="24"/>
          <w:lang w:val="uk-UA"/>
        </w:rPr>
        <w:t>Чи може комплайнс-менеджером чи ризик-менеджером бути директор товариства, як особа яка здійснює виконавчі функції, (при дворівневій структурі управління)?</w:t>
      </w:r>
    </w:p>
    <w:p w14:paraId="35760324" w14:textId="77777777" w:rsidR="00487CBB" w:rsidRDefault="00023427" w:rsidP="00487CBB">
      <w:pPr>
        <w:pStyle w:val="ac"/>
        <w:jc w:val="both"/>
        <w:rPr>
          <w:rFonts w:ascii="Times New Roman" w:eastAsia="Times New Roman" w:hAnsi="Times New Roman" w:cs="Times New Roman"/>
          <w:color w:val="333333"/>
          <w:sz w:val="24"/>
          <w:szCs w:val="24"/>
          <w:lang w:val="uk-UA"/>
        </w:rPr>
      </w:pPr>
      <w:r>
        <w:rPr>
          <w:rFonts w:ascii="Times New Roman" w:eastAsia="Times New Roman" w:hAnsi="Times New Roman" w:cs="Times New Roman"/>
          <w:color w:val="333333"/>
          <w:sz w:val="24"/>
          <w:szCs w:val="24"/>
          <w:lang w:val="uk-UA"/>
        </w:rPr>
        <w:t xml:space="preserve">        </w:t>
      </w:r>
      <w:r w:rsidRPr="00441240">
        <w:rPr>
          <w:rFonts w:ascii="Times New Roman" w:eastAsia="Times New Roman" w:hAnsi="Times New Roman" w:cs="Times New Roman"/>
          <w:color w:val="333333"/>
          <w:sz w:val="24"/>
          <w:szCs w:val="24"/>
          <w:lang w:val="uk-UA"/>
        </w:rPr>
        <w:t xml:space="preserve">Відповідь просимо надати згідно </w:t>
      </w:r>
      <w:r w:rsidRPr="00441240">
        <w:rPr>
          <w:rFonts w:ascii="Times New Roman" w:eastAsia="Times New Roman" w:hAnsi="Times New Roman" w:cs="Times New Roman"/>
          <w:b/>
          <w:bCs/>
          <w:color w:val="333333"/>
          <w:sz w:val="24"/>
          <w:szCs w:val="24"/>
          <w:lang w:val="uk-UA"/>
        </w:rPr>
        <w:t>з моделлю трьох ліній захисту</w:t>
      </w:r>
      <w:r w:rsidRPr="00441240">
        <w:rPr>
          <w:rFonts w:ascii="Times New Roman" w:eastAsia="Times New Roman" w:hAnsi="Times New Roman" w:cs="Times New Roman"/>
          <w:color w:val="333333"/>
          <w:sz w:val="24"/>
          <w:szCs w:val="24"/>
          <w:lang w:val="uk-UA"/>
        </w:rPr>
        <w:t>.</w:t>
      </w:r>
    </w:p>
    <w:p w14:paraId="16C01F53" w14:textId="49BE92F5" w:rsidR="00487CBB" w:rsidRPr="00487CBB" w:rsidRDefault="00487CBB" w:rsidP="00487CBB">
      <w:pPr>
        <w:pStyle w:val="ac"/>
        <w:jc w:val="both"/>
        <w:rPr>
          <w:rFonts w:ascii="Times New Roman" w:eastAsia="Times New Roman" w:hAnsi="Times New Roman" w:cs="Times New Roman"/>
          <w:color w:val="333333"/>
          <w:sz w:val="24"/>
          <w:szCs w:val="24"/>
          <w:lang w:val="uk-UA"/>
        </w:rPr>
      </w:pPr>
      <w:r w:rsidRPr="00487CBB">
        <w:rPr>
          <w:rFonts w:ascii="Times New Roman" w:eastAsia="Times New Roman" w:hAnsi="Times New Roman" w:cs="Times New Roman"/>
          <w:b/>
          <w:bCs/>
          <w:color w:val="333333"/>
          <w:sz w:val="24"/>
          <w:szCs w:val="24"/>
          <w:lang w:val="uk-UA"/>
        </w:rPr>
        <w:t xml:space="preserve">        </w:t>
      </w:r>
      <w:r w:rsidRPr="00487CBB">
        <w:rPr>
          <w:rFonts w:ascii="Times New Roman" w:eastAsia="Times New Roman" w:hAnsi="Times New Roman" w:cs="Times New Roman"/>
          <w:b/>
          <w:bCs/>
          <w:color w:val="005E00"/>
          <w:sz w:val="24"/>
          <w:szCs w:val="24"/>
          <w:lang w:val="uk-UA"/>
        </w:rPr>
        <w:t>Відповідь:</w:t>
      </w:r>
      <w:r w:rsidRPr="00487CBB">
        <w:rPr>
          <w:rFonts w:ascii="Times New Roman" w:eastAsia="Times New Roman" w:hAnsi="Times New Roman" w:cs="Times New Roman"/>
          <w:color w:val="005E00"/>
          <w:sz w:val="24"/>
          <w:szCs w:val="24"/>
          <w:lang w:val="uk-UA"/>
        </w:rPr>
        <w:t xml:space="preserve"> </w:t>
      </w:r>
      <w:r w:rsidRPr="00487CBB">
        <w:rPr>
          <w:rFonts w:ascii="Times New Roman" w:hAnsi="Times New Roman" w:cs="Times New Roman"/>
          <w:color w:val="005E00"/>
          <w:lang w:val="uk-UA"/>
        </w:rPr>
        <w:t xml:space="preserve">Стандартом № 4 передбачено можливість покладання функцій комплаєнс- менеджера або ризик-менеджера на директора товариства, як особу, яка здійснює виконавчі функції. При цьому, виконання функцій комплаєнс-менеджера або ризик-менеджера має здійснюватися різними особами, які здійснюють виконавчі функції відповідно до структури управління професійного учасника </w:t>
      </w:r>
    </w:p>
    <w:p w14:paraId="19488698" w14:textId="073E3AB3" w:rsidR="00487CBB" w:rsidRDefault="00487CBB" w:rsidP="00023427">
      <w:pPr>
        <w:pStyle w:val="ac"/>
        <w:jc w:val="both"/>
        <w:rPr>
          <w:rFonts w:ascii="Times New Roman" w:eastAsia="Times New Roman" w:hAnsi="Times New Roman" w:cs="Times New Roman"/>
          <w:color w:val="005E00"/>
          <w:sz w:val="24"/>
          <w:szCs w:val="24"/>
          <w:lang w:val="uk-UA"/>
        </w:rPr>
      </w:pPr>
      <w:r w:rsidRPr="00487CBB">
        <w:rPr>
          <w:rFonts w:ascii="Times New Roman" w:eastAsia="Times New Roman" w:hAnsi="Times New Roman" w:cs="Times New Roman"/>
          <w:color w:val="005E00"/>
          <w:sz w:val="24"/>
          <w:szCs w:val="24"/>
          <w:lang w:val="uk-UA"/>
        </w:rPr>
        <w:t xml:space="preserve"> </w:t>
      </w:r>
      <w:r>
        <w:rPr>
          <w:rFonts w:ascii="Times New Roman" w:eastAsia="Times New Roman" w:hAnsi="Times New Roman" w:cs="Times New Roman"/>
          <w:color w:val="005E00"/>
          <w:sz w:val="24"/>
          <w:szCs w:val="24"/>
          <w:lang w:val="uk-UA"/>
        </w:rPr>
        <w:t xml:space="preserve">         </w:t>
      </w:r>
    </w:p>
    <w:p w14:paraId="7BEE79A8" w14:textId="1925D6D2" w:rsidR="00A406D5" w:rsidRPr="00A406D5" w:rsidRDefault="00A406D5" w:rsidP="00A406D5">
      <w:pPr>
        <w:pStyle w:val="ac"/>
        <w:jc w:val="both"/>
        <w:rPr>
          <w:rFonts w:ascii="Times New Roman" w:eastAsia="Times New Roman" w:hAnsi="Times New Roman" w:cs="Times New Roman"/>
          <w:i/>
          <w:iCs/>
          <w:color w:val="005E00"/>
          <w:lang w:val="uk-UA"/>
        </w:rPr>
      </w:pPr>
      <w:r w:rsidRPr="00A406D5">
        <w:rPr>
          <w:rFonts w:ascii="Times New Roman" w:eastAsia="Times New Roman" w:hAnsi="Times New Roman" w:cs="Times New Roman"/>
          <w:i/>
          <w:iCs/>
          <w:color w:val="005E00"/>
          <w:lang w:val="uk-UA"/>
        </w:rPr>
        <w:t xml:space="preserve">           (Обгрунтування Комісії: </w:t>
      </w:r>
      <w:r w:rsidRPr="00A406D5">
        <w:rPr>
          <w:rFonts w:ascii="Times New Roman" w:eastAsia="Times New Roman" w:hAnsi="Times New Roman" w:cs="Times New Roman"/>
          <w:i/>
          <w:iCs/>
          <w:color w:val="005E00"/>
          <w:lang w:val="uk-UA"/>
        </w:rPr>
        <w:t>звертаємо увагу на те,</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що згідно з абзацами першим та другим пункту 4 глави 1 розділу III Стандарту</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 4 професійний учасник може визначати організаційну структуру СВК з</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урахуванням особливостей виду професійної діяльності на ринках капіталу та</w:t>
      </w:r>
    </w:p>
    <w:p w14:paraId="01FF8590" w14:textId="47C42A45" w:rsidR="00A406D5" w:rsidRPr="00A406D5" w:rsidRDefault="00A406D5" w:rsidP="00A406D5">
      <w:pPr>
        <w:pStyle w:val="ac"/>
        <w:jc w:val="both"/>
        <w:rPr>
          <w:rFonts w:ascii="Times New Roman" w:eastAsia="Times New Roman" w:hAnsi="Times New Roman" w:cs="Times New Roman"/>
          <w:i/>
          <w:iCs/>
          <w:color w:val="005E00"/>
          <w:lang w:val="uk-UA"/>
        </w:rPr>
      </w:pPr>
      <w:r w:rsidRPr="00A406D5">
        <w:rPr>
          <w:rFonts w:ascii="Times New Roman" w:eastAsia="Times New Roman" w:hAnsi="Times New Roman" w:cs="Times New Roman"/>
          <w:i/>
          <w:iCs/>
          <w:color w:val="005E00"/>
          <w:lang w:val="uk-UA"/>
        </w:rPr>
        <w:t>організованих товарних ринках, характеру та обсягів операцій, що здійснюються</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ним під час провадження такої діяльності, а також ризиків, властивих такій</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діяльності в межах наступних вимог, зокрема, професійні учасники, замість</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створення підрозділів, які виконують функції з управління ризиками, комплаєнсу</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та внутрішнього аудиту мають право призначити окремих посадових осіб для</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виконання відповідних функцій: комплаєнс-менеджера, ризик-менеджера та</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внутрішнього аудитора (такі особи повинні дотримуватися вимог, встановлених,</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відповідно, у главах 2 – 4 цього розділу).</w:t>
      </w:r>
    </w:p>
    <w:p w14:paraId="0E339D62" w14:textId="66DBAF39" w:rsidR="00A406D5" w:rsidRPr="00A406D5" w:rsidRDefault="00A406D5" w:rsidP="00A406D5">
      <w:pPr>
        <w:pStyle w:val="ac"/>
        <w:jc w:val="both"/>
        <w:rPr>
          <w:rFonts w:ascii="Times New Roman" w:eastAsia="Times New Roman" w:hAnsi="Times New Roman" w:cs="Times New Roman"/>
          <w:i/>
          <w:iCs/>
          <w:color w:val="005E00"/>
          <w:lang w:val="uk-UA"/>
        </w:rPr>
      </w:pPr>
      <w:r w:rsidRPr="00A406D5">
        <w:rPr>
          <w:rFonts w:ascii="Times New Roman" w:eastAsia="Times New Roman" w:hAnsi="Times New Roman" w:cs="Times New Roman"/>
          <w:i/>
          <w:iCs/>
          <w:color w:val="005E00"/>
          <w:lang w:val="uk-UA"/>
        </w:rPr>
        <w:t>Відповідно до пунктів 1 та 2 глави 4 розділу IV цього Стандарту керівник</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підрозділу з комплаєнсу (комплаєнс-менеджер) професійного учасника повинен</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мати сукупність знань, необхідних для належного виконання таких функцій, та</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досвід роботи не менше трьох років в професійних учасниках ринків капіталу та</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організованих товарних ринків та/або в сфері державного контролю за ними та/чи</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в фінансових установах / товарних біржах в сферах комплаєнсу та/чи управління</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lastRenderedPageBreak/>
        <w:t>ризиками та/чи внутрішнього аудиту та/чи фінансового моніторингу та/чи</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юридичного супроводження діяльності фінансової установи / товарної біржі.</w:t>
      </w:r>
    </w:p>
    <w:p w14:paraId="06DDF22E" w14:textId="43C1331C" w:rsidR="00A406D5" w:rsidRPr="00A406D5" w:rsidRDefault="00A406D5" w:rsidP="00A406D5">
      <w:pPr>
        <w:pStyle w:val="ac"/>
        <w:jc w:val="both"/>
        <w:rPr>
          <w:rFonts w:ascii="Times New Roman" w:eastAsia="Times New Roman" w:hAnsi="Times New Roman" w:cs="Times New Roman"/>
          <w:i/>
          <w:iCs/>
          <w:color w:val="005E00"/>
          <w:lang w:val="uk-UA"/>
        </w:rPr>
      </w:pPr>
      <w:r w:rsidRPr="00A406D5">
        <w:rPr>
          <w:rFonts w:ascii="Times New Roman" w:eastAsia="Times New Roman" w:hAnsi="Times New Roman" w:cs="Times New Roman"/>
          <w:i/>
          <w:iCs/>
          <w:color w:val="005E00"/>
          <w:lang w:val="uk-UA"/>
        </w:rPr>
        <w:t>Керівник підрозділу з управління ризиками (ризик-менеджер) професійного</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учасника повинен мати сукупність знань, необхідних для належного виконання</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таких функцій, та досвід роботи не менше трьох років в професійних учасниках</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ринків капіталу та організованих товарних ринків або в сфері державного</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контролю за ними та/або в фінансових установах / товарних біржах в сферах</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внутрішнього аудиту та/чи комплаєнсу та/чи управління ризиками.</w:t>
      </w:r>
    </w:p>
    <w:p w14:paraId="44BB288A" w14:textId="408DBF7B" w:rsidR="00A406D5" w:rsidRPr="00A406D5" w:rsidRDefault="00A406D5" w:rsidP="00A406D5">
      <w:pPr>
        <w:pStyle w:val="ac"/>
        <w:jc w:val="both"/>
        <w:rPr>
          <w:rFonts w:ascii="Times New Roman" w:eastAsia="Times New Roman" w:hAnsi="Times New Roman" w:cs="Times New Roman"/>
          <w:i/>
          <w:iCs/>
          <w:color w:val="005E00"/>
          <w:lang w:val="uk-UA"/>
        </w:rPr>
      </w:pPr>
      <w:r w:rsidRPr="00A406D5">
        <w:rPr>
          <w:rFonts w:ascii="Times New Roman" w:eastAsia="Times New Roman" w:hAnsi="Times New Roman" w:cs="Times New Roman"/>
          <w:i/>
          <w:iCs/>
          <w:color w:val="005E00"/>
          <w:lang w:val="uk-UA"/>
        </w:rPr>
        <w:t>Згідно з абзацом четвертим пункту 4 глави 1 розділу ІІІ Стандарту № 4</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професійні учасники мають право покласти виконання функцій комплаєнс-</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менеджера та/або ризик-менеджера на особу (осіб), яка здійснює виконавчі</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функції у професійному учаснику, та/або на іншого працівника (працівників)</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професійного учасника, якщо ця особа (особи) та/або працівник (працівники)</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задовольняють вимогам, відповідно пунктів 1 та/або 2 глави 4 розділу IV цього</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Стандарту та при цьому не виникає неврегульований конфлікт інтересів. При</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цьому виконання функцій комплаєнс-менеджера та/або ризик-менеджера має</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здійснюватися різними особами, які здійснюють виконавчі функції відповідно до</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структури управління професійного учасника.</w:t>
      </w:r>
    </w:p>
    <w:p w14:paraId="5E4FC146" w14:textId="1CBDB773" w:rsidR="00A406D5" w:rsidRPr="00A406D5" w:rsidRDefault="00A406D5" w:rsidP="00A406D5">
      <w:pPr>
        <w:pStyle w:val="ac"/>
        <w:jc w:val="both"/>
        <w:rPr>
          <w:rFonts w:ascii="Times New Roman" w:eastAsia="Times New Roman" w:hAnsi="Times New Roman" w:cs="Times New Roman"/>
          <w:i/>
          <w:iCs/>
          <w:color w:val="005E00"/>
          <w:lang w:val="uk-UA"/>
        </w:rPr>
      </w:pPr>
      <w:r w:rsidRPr="00A406D5">
        <w:rPr>
          <w:rFonts w:ascii="Times New Roman" w:eastAsia="Times New Roman" w:hAnsi="Times New Roman" w:cs="Times New Roman"/>
          <w:i/>
          <w:iCs/>
          <w:color w:val="005E00"/>
          <w:lang w:val="uk-UA"/>
        </w:rPr>
        <w:t>Таким чином, в професійному учаснику функції комплаєнс-менеджера та</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ризик-менеджера можуть бути покладені на начальника підрозділу товариства або</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працівника підрозділу товариства.</w:t>
      </w:r>
    </w:p>
    <w:p w14:paraId="6DF02D01" w14:textId="26FA8536" w:rsidR="00D70A2F" w:rsidRPr="00A406D5" w:rsidRDefault="00A406D5" w:rsidP="00A406D5">
      <w:pPr>
        <w:pStyle w:val="ac"/>
        <w:jc w:val="both"/>
        <w:rPr>
          <w:rFonts w:ascii="Times New Roman" w:eastAsia="Times New Roman" w:hAnsi="Times New Roman" w:cs="Times New Roman"/>
          <w:i/>
          <w:iCs/>
          <w:color w:val="005E00"/>
          <w:lang w:val="uk-UA"/>
        </w:rPr>
      </w:pPr>
      <w:r w:rsidRPr="00A406D5">
        <w:rPr>
          <w:rFonts w:ascii="Times New Roman" w:eastAsia="Times New Roman" w:hAnsi="Times New Roman" w:cs="Times New Roman"/>
          <w:i/>
          <w:iCs/>
          <w:color w:val="005E00"/>
          <w:lang w:val="uk-UA"/>
        </w:rPr>
        <w:t>Стандартом № 4 передбачено можливість покладання функцій комплаєнс-</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менеджера або ризик-менеджера на директора товариства, як особу, яка здійснює</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виконавчі функції. При цьому, виконання функцій комплаєнс-менеджера або</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ризик-менеджера має здійснюватися різними особами, які здійснюють виконавчі</w:t>
      </w:r>
      <w:r>
        <w:rPr>
          <w:rFonts w:ascii="Times New Roman" w:eastAsia="Times New Roman" w:hAnsi="Times New Roman" w:cs="Times New Roman"/>
          <w:i/>
          <w:iCs/>
          <w:color w:val="005E00"/>
          <w:lang w:val="uk-UA"/>
        </w:rPr>
        <w:t xml:space="preserve"> </w:t>
      </w:r>
      <w:r w:rsidRPr="00A406D5">
        <w:rPr>
          <w:rFonts w:ascii="Times New Roman" w:eastAsia="Times New Roman" w:hAnsi="Times New Roman" w:cs="Times New Roman"/>
          <w:i/>
          <w:iCs/>
          <w:color w:val="005E00"/>
          <w:lang w:val="uk-UA"/>
        </w:rPr>
        <w:t>функції відповідно до структури управління професійного учасника</w:t>
      </w:r>
      <w:r>
        <w:rPr>
          <w:rFonts w:ascii="Times New Roman" w:eastAsia="Times New Roman" w:hAnsi="Times New Roman" w:cs="Times New Roman"/>
          <w:i/>
          <w:iCs/>
          <w:color w:val="005E00"/>
          <w:lang w:val="uk-UA"/>
        </w:rPr>
        <w:t>)</w:t>
      </w:r>
      <w:r w:rsidRPr="00A406D5">
        <w:rPr>
          <w:rFonts w:ascii="Times New Roman" w:eastAsia="Times New Roman" w:hAnsi="Times New Roman" w:cs="Times New Roman"/>
          <w:i/>
          <w:iCs/>
          <w:color w:val="005E00"/>
          <w:lang w:val="uk-UA"/>
        </w:rPr>
        <w:t>.</w:t>
      </w:r>
      <w:r w:rsidRPr="00A406D5">
        <w:rPr>
          <w:rFonts w:ascii="Times New Roman" w:eastAsia="Times New Roman" w:hAnsi="Times New Roman" w:cs="Times New Roman"/>
          <w:i/>
          <w:iCs/>
          <w:color w:val="005E00"/>
          <w:lang w:val="uk-UA"/>
        </w:rPr>
        <w:t xml:space="preserve"> </w:t>
      </w:r>
    </w:p>
    <w:p w14:paraId="151534FC" w14:textId="77777777" w:rsidR="00D70A2F" w:rsidRPr="00A406D5" w:rsidRDefault="00D70A2F" w:rsidP="00A406D5">
      <w:pPr>
        <w:pStyle w:val="ac"/>
        <w:jc w:val="both"/>
        <w:rPr>
          <w:rFonts w:ascii="Times New Roman" w:eastAsia="Times New Roman" w:hAnsi="Times New Roman" w:cs="Times New Roman"/>
          <w:i/>
          <w:iCs/>
          <w:color w:val="005E00"/>
          <w:lang w:val="uk-UA"/>
        </w:rPr>
      </w:pPr>
    </w:p>
    <w:p w14:paraId="18CA4773" w14:textId="77E17CFE" w:rsidR="00487CBB" w:rsidRPr="00B64C99" w:rsidRDefault="00487CBB" w:rsidP="00A62617">
      <w:pPr>
        <w:shd w:val="clear" w:color="auto" w:fill="FFFFFF"/>
        <w:spacing w:after="150"/>
        <w:ind w:firstLine="450"/>
        <w:jc w:val="both"/>
        <w:rPr>
          <w:rFonts w:ascii="Times New Roman" w:eastAsia="Times New Roman" w:hAnsi="Times New Roman" w:cs="Times New Roman"/>
          <w:color w:val="333333"/>
          <w:sz w:val="24"/>
          <w:szCs w:val="24"/>
          <w:lang w:val="uk-UA"/>
        </w:rPr>
      </w:pPr>
      <w:r w:rsidRPr="00D70A2F">
        <w:rPr>
          <w:rFonts w:ascii="Times New Roman" w:eastAsia="Times New Roman" w:hAnsi="Times New Roman" w:cs="Times New Roman"/>
          <w:b/>
          <w:bCs/>
          <w:sz w:val="24"/>
          <w:szCs w:val="24"/>
          <w:lang w:val="uk-UA"/>
        </w:rPr>
        <w:t xml:space="preserve"> </w:t>
      </w:r>
      <w:r w:rsidR="00D70A2F" w:rsidRPr="00D70A2F">
        <w:rPr>
          <w:rFonts w:ascii="Times New Roman" w:eastAsia="Times New Roman" w:hAnsi="Times New Roman" w:cs="Times New Roman"/>
          <w:b/>
          <w:bCs/>
          <w:sz w:val="24"/>
          <w:szCs w:val="24"/>
          <w:lang w:val="en-US"/>
        </w:rPr>
        <w:t>IV</w:t>
      </w:r>
      <w:r w:rsidR="00D70A2F" w:rsidRPr="00D70A2F">
        <w:rPr>
          <w:rFonts w:ascii="Times New Roman" w:eastAsia="Times New Roman" w:hAnsi="Times New Roman" w:cs="Times New Roman"/>
          <w:b/>
          <w:bCs/>
          <w:sz w:val="24"/>
          <w:szCs w:val="24"/>
        </w:rPr>
        <w:t>.</w:t>
      </w:r>
      <w:r w:rsidR="00D70A2F" w:rsidRPr="00D70A2F">
        <w:rPr>
          <w:rFonts w:ascii="Times New Roman" w:eastAsia="Times New Roman" w:hAnsi="Times New Roman" w:cs="Times New Roman"/>
          <w:sz w:val="24"/>
          <w:szCs w:val="24"/>
        </w:rPr>
        <w:t xml:space="preserve"> </w:t>
      </w:r>
      <w:r>
        <w:rPr>
          <w:rFonts w:ascii="Times New Roman" w:eastAsia="Times New Roman" w:hAnsi="Times New Roman" w:cs="Times New Roman"/>
          <w:color w:val="333333"/>
          <w:sz w:val="24"/>
          <w:szCs w:val="24"/>
          <w:lang w:val="uk-UA"/>
        </w:rPr>
        <w:t xml:space="preserve">Чи може </w:t>
      </w:r>
      <w:r w:rsidRPr="007E26F5">
        <w:rPr>
          <w:rFonts w:ascii="Times New Roman" w:eastAsia="Times New Roman" w:hAnsi="Times New Roman" w:cs="Times New Roman"/>
          <w:b/>
          <w:bCs/>
          <w:color w:val="333333"/>
          <w:sz w:val="24"/>
          <w:szCs w:val="24"/>
          <w:lang w:val="uk-UA"/>
        </w:rPr>
        <w:t>комплайнс-менеджером чи ризик-менеджером</w:t>
      </w:r>
      <w:r>
        <w:rPr>
          <w:rFonts w:ascii="Times New Roman" w:eastAsia="Times New Roman" w:hAnsi="Times New Roman" w:cs="Times New Roman"/>
          <w:b/>
          <w:bCs/>
          <w:color w:val="333333"/>
          <w:sz w:val="24"/>
          <w:szCs w:val="24"/>
          <w:lang w:val="uk-UA"/>
        </w:rPr>
        <w:t xml:space="preserve"> бути виконавчий директор чи Голова ради директорів?</w:t>
      </w:r>
    </w:p>
    <w:p w14:paraId="2323B7B5" w14:textId="298B9110" w:rsidR="00487CBB" w:rsidRPr="00B64C99" w:rsidRDefault="00A62617" w:rsidP="00A62617">
      <w:pPr>
        <w:pStyle w:val="a7"/>
        <w:shd w:val="clear" w:color="auto" w:fill="FFFFFF"/>
        <w:spacing w:after="150"/>
        <w:ind w:left="142" w:firstLine="308"/>
        <w:jc w:val="both"/>
        <w:rPr>
          <w:rFonts w:ascii="Times New Roman" w:eastAsia="Times New Roman" w:hAnsi="Times New Roman" w:cs="Times New Roman"/>
          <w:color w:val="333333"/>
          <w:sz w:val="24"/>
          <w:szCs w:val="24"/>
          <w:lang w:val="uk-UA"/>
        </w:rPr>
      </w:pPr>
      <w:r>
        <w:rPr>
          <w:rFonts w:ascii="Times New Roman" w:eastAsia="Times New Roman" w:hAnsi="Times New Roman" w:cs="Times New Roman"/>
          <w:b/>
          <w:bCs/>
          <w:color w:val="333333"/>
          <w:sz w:val="24"/>
          <w:szCs w:val="24"/>
          <w:lang w:val="uk-UA"/>
        </w:rPr>
        <w:t xml:space="preserve">  </w:t>
      </w:r>
      <w:r w:rsidR="00487CBB">
        <w:rPr>
          <w:rFonts w:ascii="Times New Roman" w:eastAsia="Times New Roman" w:hAnsi="Times New Roman" w:cs="Times New Roman"/>
          <w:b/>
          <w:bCs/>
          <w:color w:val="333333"/>
          <w:sz w:val="24"/>
          <w:szCs w:val="24"/>
          <w:lang w:val="uk-UA"/>
        </w:rPr>
        <w:t>Чи правильно розуміємо, що внутрішнім аудитором може бути лише невиконавчий директор?</w:t>
      </w:r>
    </w:p>
    <w:p w14:paraId="2C4B65AF" w14:textId="77777777" w:rsidR="00487CBB" w:rsidRDefault="00487CBB" w:rsidP="00487CBB">
      <w:pPr>
        <w:pStyle w:val="ac"/>
        <w:ind w:left="810"/>
        <w:jc w:val="both"/>
        <w:rPr>
          <w:rFonts w:ascii="Times New Roman" w:eastAsia="Times New Roman" w:hAnsi="Times New Roman" w:cs="Times New Roman"/>
          <w:color w:val="333333"/>
          <w:sz w:val="24"/>
          <w:szCs w:val="24"/>
          <w:lang w:val="uk-UA"/>
        </w:rPr>
      </w:pPr>
      <w:bookmarkStart w:id="3" w:name="_Hlk213171124"/>
      <w:r w:rsidRPr="00441240">
        <w:rPr>
          <w:rFonts w:ascii="Times New Roman" w:eastAsia="Times New Roman" w:hAnsi="Times New Roman" w:cs="Times New Roman"/>
          <w:color w:val="333333"/>
          <w:sz w:val="24"/>
          <w:szCs w:val="24"/>
          <w:lang w:val="uk-UA"/>
        </w:rPr>
        <w:t xml:space="preserve">Відповідь просимо надати згідно </w:t>
      </w:r>
      <w:r w:rsidRPr="00441240">
        <w:rPr>
          <w:rFonts w:ascii="Times New Roman" w:eastAsia="Times New Roman" w:hAnsi="Times New Roman" w:cs="Times New Roman"/>
          <w:b/>
          <w:bCs/>
          <w:color w:val="333333"/>
          <w:sz w:val="24"/>
          <w:szCs w:val="24"/>
          <w:lang w:val="uk-UA"/>
        </w:rPr>
        <w:t>з моделлю трьох ліній захисту</w:t>
      </w:r>
      <w:r>
        <w:rPr>
          <w:rFonts w:ascii="Times New Roman" w:eastAsia="Times New Roman" w:hAnsi="Times New Roman" w:cs="Times New Roman"/>
          <w:color w:val="333333"/>
          <w:sz w:val="24"/>
          <w:szCs w:val="24"/>
          <w:lang w:val="uk-UA"/>
        </w:rPr>
        <w:t>.</w:t>
      </w:r>
    </w:p>
    <w:bookmarkEnd w:id="3"/>
    <w:p w14:paraId="1092D00B" w14:textId="69DC5B3D" w:rsidR="00487CBB" w:rsidRPr="00487CBB" w:rsidRDefault="00487CBB" w:rsidP="00487CBB">
      <w:pPr>
        <w:pStyle w:val="ac"/>
        <w:jc w:val="both"/>
        <w:rPr>
          <w:rFonts w:ascii="Times New Roman" w:eastAsia="Times New Roman" w:hAnsi="Times New Roman" w:cs="Times New Roman"/>
          <w:color w:val="005E00"/>
          <w:sz w:val="24"/>
          <w:szCs w:val="24"/>
          <w:lang w:val="uk-UA"/>
        </w:rPr>
      </w:pPr>
      <w:r>
        <w:rPr>
          <w:rFonts w:ascii="Times New Roman" w:eastAsia="Times New Roman" w:hAnsi="Times New Roman" w:cs="Times New Roman"/>
          <w:b/>
          <w:bCs/>
          <w:color w:val="005E00"/>
          <w:sz w:val="24"/>
          <w:szCs w:val="24"/>
          <w:lang w:val="uk-UA"/>
        </w:rPr>
        <w:t xml:space="preserve">         </w:t>
      </w:r>
      <w:r w:rsidRPr="00487CBB">
        <w:rPr>
          <w:rFonts w:ascii="Times New Roman" w:eastAsia="Times New Roman" w:hAnsi="Times New Roman" w:cs="Times New Roman"/>
          <w:b/>
          <w:bCs/>
          <w:color w:val="005E00"/>
          <w:sz w:val="24"/>
          <w:szCs w:val="24"/>
          <w:lang w:val="uk-UA"/>
        </w:rPr>
        <w:t>Відповідь:</w:t>
      </w: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Таким чином, враховуючи вищезазначене, а також вимоги абзацу другого</w:t>
      </w:r>
    </w:p>
    <w:p w14:paraId="2C6A58A0" w14:textId="339827FF" w:rsidR="00487CBB" w:rsidRPr="00487CBB" w:rsidRDefault="00487CBB" w:rsidP="00487CBB">
      <w:pPr>
        <w:pStyle w:val="ac"/>
        <w:jc w:val="both"/>
        <w:rPr>
          <w:rFonts w:ascii="Times New Roman" w:eastAsia="Times New Roman" w:hAnsi="Times New Roman" w:cs="Times New Roman"/>
          <w:color w:val="005E00"/>
          <w:sz w:val="24"/>
          <w:szCs w:val="24"/>
          <w:lang w:val="uk-UA"/>
        </w:rPr>
      </w:pPr>
      <w:r w:rsidRPr="00487CBB">
        <w:rPr>
          <w:rFonts w:ascii="Times New Roman" w:eastAsia="Times New Roman" w:hAnsi="Times New Roman" w:cs="Times New Roman"/>
          <w:color w:val="005E00"/>
          <w:sz w:val="24"/>
          <w:szCs w:val="24"/>
          <w:lang w:val="uk-UA"/>
        </w:rPr>
        <w:t>пункту 5 глави 2 розділу II Стандарту № 4, відповідно до якого на невиконавчого</w:t>
      </w: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директора, якій здійснює функцію комітету з управління ризиками, може бути</w:t>
      </w: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додатково покладена функція ризик-менеджера, Стандартом № 4 передбачено</w:t>
      </w: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можливість покладання функцій комплаєнс-менеджера та/або ризик-менеджера на</w:t>
      </w: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виконавчого директора чи голову ради директорів.</w:t>
      </w:r>
    </w:p>
    <w:p w14:paraId="3AF3D6B8" w14:textId="2496B280" w:rsidR="00487CBB" w:rsidRDefault="00487CBB" w:rsidP="00487CBB">
      <w:pPr>
        <w:pStyle w:val="ac"/>
        <w:jc w:val="both"/>
        <w:rPr>
          <w:rFonts w:ascii="Times New Roman" w:eastAsia="Times New Roman" w:hAnsi="Times New Roman" w:cs="Times New Roman"/>
          <w:color w:val="005E00"/>
          <w:sz w:val="24"/>
          <w:szCs w:val="24"/>
          <w:lang w:val="uk-UA"/>
        </w:rPr>
      </w:pP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При цьому, функції внутрішнього аудиту можуть бути покладено на</w:t>
      </w: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невиконавчого директора, на якого покладено обов’язки забезпечення функцій</w:t>
      </w: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комітету з питань аудиту на підставі обґрунтованого рішення, прийнятого</w:t>
      </w:r>
      <w:r>
        <w:rPr>
          <w:rFonts w:ascii="Times New Roman" w:eastAsia="Times New Roman" w:hAnsi="Times New Roman" w:cs="Times New Roman"/>
          <w:color w:val="005E00"/>
          <w:sz w:val="24"/>
          <w:szCs w:val="24"/>
          <w:lang w:val="uk-UA"/>
        </w:rPr>
        <w:t xml:space="preserve"> </w:t>
      </w:r>
      <w:r w:rsidRPr="00487CBB">
        <w:rPr>
          <w:rFonts w:ascii="Times New Roman" w:eastAsia="Times New Roman" w:hAnsi="Times New Roman" w:cs="Times New Roman"/>
          <w:color w:val="005E00"/>
          <w:sz w:val="24"/>
          <w:szCs w:val="24"/>
          <w:lang w:val="uk-UA"/>
        </w:rPr>
        <w:t>органом, відповідальним за здійснення нагляду.</w:t>
      </w:r>
    </w:p>
    <w:p w14:paraId="62B71EAF" w14:textId="302EF01D" w:rsidR="00084607" w:rsidRDefault="00084607" w:rsidP="00487CBB">
      <w:pPr>
        <w:pStyle w:val="ac"/>
        <w:jc w:val="both"/>
        <w:rPr>
          <w:rFonts w:ascii="Times New Roman" w:eastAsia="Times New Roman" w:hAnsi="Times New Roman" w:cs="Times New Roman"/>
          <w:color w:val="005E00"/>
          <w:sz w:val="24"/>
          <w:szCs w:val="24"/>
          <w:lang w:val="uk-UA"/>
        </w:rPr>
      </w:pPr>
      <w:r>
        <w:rPr>
          <w:rFonts w:ascii="Times New Roman" w:eastAsia="Times New Roman" w:hAnsi="Times New Roman" w:cs="Times New Roman"/>
          <w:color w:val="005E00"/>
          <w:sz w:val="24"/>
          <w:szCs w:val="24"/>
          <w:lang w:val="uk-UA"/>
        </w:rPr>
        <w:t xml:space="preserve">          </w:t>
      </w:r>
    </w:p>
    <w:p w14:paraId="101D4AFB" w14:textId="4D0DCD6C" w:rsidR="00084607" w:rsidRPr="00084607" w:rsidRDefault="00084607" w:rsidP="00084607">
      <w:pPr>
        <w:pStyle w:val="ac"/>
        <w:jc w:val="both"/>
        <w:rPr>
          <w:rFonts w:ascii="Times New Roman" w:eastAsia="Times New Roman" w:hAnsi="Times New Roman" w:cs="Times New Roman"/>
          <w:i/>
          <w:iCs/>
          <w:color w:val="005E00"/>
          <w:lang w:val="uk-UA"/>
        </w:rPr>
      </w:pPr>
      <w:r w:rsidRPr="00084607">
        <w:rPr>
          <w:rFonts w:ascii="Times New Roman" w:eastAsia="Times New Roman" w:hAnsi="Times New Roman" w:cs="Times New Roman"/>
          <w:i/>
          <w:iCs/>
          <w:color w:val="005E00"/>
          <w:lang w:val="uk-UA"/>
        </w:rPr>
        <w:t xml:space="preserve">            (Обгрунтування Комісії: </w:t>
      </w:r>
      <w:r w:rsidRPr="00084607">
        <w:rPr>
          <w:rFonts w:ascii="Times New Roman" w:eastAsia="Times New Roman" w:hAnsi="Times New Roman" w:cs="Times New Roman"/>
          <w:i/>
          <w:iCs/>
          <w:color w:val="005E00"/>
          <w:lang w:val="uk-UA"/>
        </w:rPr>
        <w:t>Згідно з пунктом 4 глави 1 розділу ІІІ Стандарту № 4 професійні учасники</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мають право покласти виконання функцій комплаєнс-менеджера та/або ризик-</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менеджера на особу (осіб), яка здійснює виконавчі функції у професійному</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учаснику, та/або на іншого працівника (працівників) професійного учасника, якщо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ця особа (особи) та/або працівник (працівники) задовольняють вимогам, відповідно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пунктів 1 та/або 2 глави 4 розділу IV цього Стандарту та при цьому не виникає</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неврегульований конфлікт інтересів. При цьому виконання функцій комплаєнс-</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менеджера та/або ризик-менеджера має здійснюватися різними особами, які</w:t>
      </w:r>
    </w:p>
    <w:p w14:paraId="6F59014C" w14:textId="65AB3562" w:rsidR="00084607" w:rsidRPr="00084607" w:rsidRDefault="00084607" w:rsidP="00084607">
      <w:pPr>
        <w:pStyle w:val="ac"/>
        <w:jc w:val="both"/>
        <w:rPr>
          <w:rFonts w:ascii="Times New Roman" w:eastAsia="Times New Roman" w:hAnsi="Times New Roman" w:cs="Times New Roman"/>
          <w:i/>
          <w:iCs/>
          <w:color w:val="005E00"/>
          <w:lang w:val="uk-UA"/>
        </w:rPr>
      </w:pPr>
      <w:r w:rsidRPr="00084607">
        <w:rPr>
          <w:rFonts w:ascii="Times New Roman" w:eastAsia="Times New Roman" w:hAnsi="Times New Roman" w:cs="Times New Roman"/>
          <w:i/>
          <w:iCs/>
          <w:color w:val="005E00"/>
          <w:lang w:val="uk-UA"/>
        </w:rPr>
        <w:t>здійснюють виконавчі функції відповідно до структури управління професійного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учасника.</w:t>
      </w:r>
    </w:p>
    <w:p w14:paraId="193B11E5" w14:textId="71EB6862" w:rsidR="00084607" w:rsidRPr="00084607" w:rsidRDefault="00084607" w:rsidP="00084607">
      <w:pPr>
        <w:pStyle w:val="ac"/>
        <w:jc w:val="both"/>
        <w:rPr>
          <w:rFonts w:ascii="Times New Roman" w:eastAsia="Times New Roman" w:hAnsi="Times New Roman" w:cs="Times New Roman"/>
          <w:i/>
          <w:iCs/>
          <w:color w:val="005E00"/>
          <w:lang w:val="uk-UA"/>
        </w:rPr>
      </w:pPr>
      <w:r>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Також, професійні учасники мають право не створювати окремий підрозділ</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внутрішнього аудиту та не призначати внутрішнього аудитора у випадку прийняття</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органом, відповідальним за здійснення нагляду, рішення про передання функцій,</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передбачених пунктом 2 глави 4 розділу III цього Стандарту, до компетенції</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комітету, до предмету відання якого віднесені питання аудиту (з визначенням</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члена зазначеного комітету, на якого покладено безпосереднє виконання функцій,</w:t>
      </w:r>
    </w:p>
    <w:p w14:paraId="0FB9276C" w14:textId="0CA54507" w:rsidR="00084607" w:rsidRPr="00084607" w:rsidRDefault="00084607" w:rsidP="00084607">
      <w:pPr>
        <w:pStyle w:val="ac"/>
        <w:jc w:val="both"/>
        <w:rPr>
          <w:rFonts w:ascii="Times New Roman" w:eastAsia="Times New Roman" w:hAnsi="Times New Roman" w:cs="Times New Roman"/>
          <w:i/>
          <w:iCs/>
          <w:color w:val="005E00"/>
          <w:lang w:val="uk-UA"/>
        </w:rPr>
      </w:pPr>
      <w:r w:rsidRPr="00084607">
        <w:rPr>
          <w:rFonts w:ascii="Times New Roman" w:eastAsia="Times New Roman" w:hAnsi="Times New Roman" w:cs="Times New Roman"/>
          <w:i/>
          <w:iCs/>
          <w:color w:val="005E00"/>
          <w:lang w:val="uk-UA"/>
        </w:rPr>
        <w:lastRenderedPageBreak/>
        <w:t>передбачених пунктом 2 глави 4 розділу III цього Стандарту) або, у разі не</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створення комітету, до предмету відання якого віднесені питання аудиту, до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компетенції відповідальної особи з числа членів органу, відповідального за</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здійснення нагляду, на яку покладаються обов’язки забезпечення функцій комітету</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з питань аудиту.</w:t>
      </w:r>
    </w:p>
    <w:p w14:paraId="2D63D9C6" w14:textId="58C3EC6D" w:rsidR="00084607" w:rsidRPr="00084607" w:rsidRDefault="00084607" w:rsidP="00084607">
      <w:pPr>
        <w:pStyle w:val="ac"/>
        <w:jc w:val="both"/>
        <w:rPr>
          <w:rFonts w:ascii="Times New Roman" w:eastAsia="Times New Roman" w:hAnsi="Times New Roman" w:cs="Times New Roman"/>
          <w:i/>
          <w:iCs/>
          <w:color w:val="005E00"/>
          <w:lang w:val="uk-UA"/>
        </w:rPr>
      </w:pPr>
      <w:r w:rsidRPr="00084607">
        <w:rPr>
          <w:rFonts w:ascii="Times New Roman" w:eastAsia="Times New Roman" w:hAnsi="Times New Roman" w:cs="Times New Roman"/>
          <w:i/>
          <w:iCs/>
          <w:color w:val="005E00"/>
          <w:lang w:val="uk-UA"/>
        </w:rPr>
        <w:t>Згідно з підпунктом 29 пункту 1 розділу II Стандарту № 1 особи, які</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здійснюють виконавчі функції, в професійному учаснику – це члени колегіального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виконавчого органу чи особа, яка здійснює повноваження одноосібного виконавчого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органу (за дворівневої структури управління) або виконавчі директори (за</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однорівневої структури управління).</w:t>
      </w:r>
    </w:p>
    <w:p w14:paraId="45E1B733" w14:textId="00A9C35A" w:rsidR="00084607" w:rsidRPr="00084607" w:rsidRDefault="00084607" w:rsidP="00084607">
      <w:pPr>
        <w:pStyle w:val="ac"/>
        <w:jc w:val="both"/>
        <w:rPr>
          <w:rFonts w:ascii="Times New Roman" w:eastAsia="Times New Roman" w:hAnsi="Times New Roman" w:cs="Times New Roman"/>
          <w:i/>
          <w:iCs/>
          <w:color w:val="005E00"/>
          <w:lang w:val="uk-UA"/>
        </w:rPr>
      </w:pPr>
      <w:r>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Пунктом 4 глави 2 розділу ІІ Стандарту № 4 визначено, що голова ради</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директорів обирається членами ради директорів з їх числа простою більшістю</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голосів від загального складу ради директорів, якщо інше не передбачено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статутом професійного учасника.</w:t>
      </w:r>
    </w:p>
    <w:p w14:paraId="432EBC28" w14:textId="52658101" w:rsidR="00084607" w:rsidRPr="00084607" w:rsidRDefault="00084607" w:rsidP="00084607">
      <w:pPr>
        <w:pStyle w:val="ac"/>
        <w:jc w:val="both"/>
        <w:rPr>
          <w:rFonts w:ascii="Times New Roman" w:eastAsia="Times New Roman" w:hAnsi="Times New Roman" w:cs="Times New Roman"/>
          <w:i/>
          <w:iCs/>
          <w:color w:val="005E00"/>
          <w:lang w:val="uk-UA"/>
        </w:rPr>
      </w:pPr>
      <w:r>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Таким чином, враховуючи вищезазначене, а також вимоги абзацу другого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пункту 5 глави 2 розділу II Стандарту № 4, відповідно до якого на невиконавчого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директора, якій здійснює функцію комітету з управління ризиками, може бути</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додатково покладена функція ризик-менеджера, Стандартом № 4 передбачено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можливість покладання функцій комплаєнс-менеджера та/або ризик-менеджера на</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виконавчого директора чи голову ради директорів.</w:t>
      </w:r>
    </w:p>
    <w:p w14:paraId="5CE18897" w14:textId="51E43598" w:rsidR="00084607" w:rsidRPr="00084607" w:rsidRDefault="00084607" w:rsidP="00084607">
      <w:pPr>
        <w:pStyle w:val="ac"/>
        <w:jc w:val="both"/>
        <w:rPr>
          <w:rFonts w:ascii="Times New Roman" w:eastAsia="Times New Roman" w:hAnsi="Times New Roman" w:cs="Times New Roman"/>
          <w:i/>
          <w:iCs/>
          <w:color w:val="005E00"/>
          <w:lang w:val="uk-UA"/>
        </w:rPr>
      </w:pPr>
      <w:r>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При цьому, функції внутрішнього аудиту можуть бути покладено на</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невиконавчого директора, на якого покладено обов’язки забезпечення функцій</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комітету з питань аудиту на підставі обґрунтованого рішення, прийнятого</w:t>
      </w:r>
      <w:r w:rsidRPr="00084607">
        <w:rPr>
          <w:rFonts w:ascii="Times New Roman" w:eastAsia="Times New Roman" w:hAnsi="Times New Roman" w:cs="Times New Roman"/>
          <w:i/>
          <w:iCs/>
          <w:color w:val="005E00"/>
          <w:lang w:val="uk-UA"/>
        </w:rPr>
        <w:t xml:space="preserve"> </w:t>
      </w:r>
      <w:r w:rsidRPr="00084607">
        <w:rPr>
          <w:rFonts w:ascii="Times New Roman" w:eastAsia="Times New Roman" w:hAnsi="Times New Roman" w:cs="Times New Roman"/>
          <w:i/>
          <w:iCs/>
          <w:color w:val="005E00"/>
          <w:lang w:val="uk-UA"/>
        </w:rPr>
        <w:t>органом, відповідальним за здійснення нагляду.</w:t>
      </w:r>
      <w:r w:rsidRPr="00084607">
        <w:rPr>
          <w:rFonts w:ascii="Times New Roman" w:eastAsia="Times New Roman" w:hAnsi="Times New Roman" w:cs="Times New Roman"/>
          <w:i/>
          <w:iCs/>
          <w:color w:val="005E00"/>
          <w:lang w:val="uk-UA"/>
        </w:rPr>
        <w:t xml:space="preserve">   </w:t>
      </w:r>
    </w:p>
    <w:p w14:paraId="2129DDC5" w14:textId="77777777" w:rsidR="00084607" w:rsidRPr="00084607" w:rsidRDefault="00084607" w:rsidP="00487CBB">
      <w:pPr>
        <w:pStyle w:val="ac"/>
        <w:jc w:val="both"/>
        <w:rPr>
          <w:rFonts w:ascii="Times New Roman" w:eastAsia="Times New Roman" w:hAnsi="Times New Roman" w:cs="Times New Roman"/>
          <w:i/>
          <w:iCs/>
          <w:color w:val="005E00"/>
          <w:sz w:val="24"/>
          <w:szCs w:val="24"/>
          <w:lang w:val="uk-UA"/>
        </w:rPr>
      </w:pPr>
    </w:p>
    <w:p w14:paraId="7B90EB58" w14:textId="4396FBA6" w:rsidR="00487CBB" w:rsidRPr="00487CBB" w:rsidRDefault="00487CBB" w:rsidP="00487CBB">
      <w:pPr>
        <w:shd w:val="clear" w:color="auto" w:fill="FFFFFF"/>
        <w:spacing w:after="150"/>
        <w:ind w:firstLine="426"/>
        <w:jc w:val="both"/>
        <w:rPr>
          <w:rFonts w:ascii="Times New Roman" w:eastAsia="Times New Roman" w:hAnsi="Times New Roman" w:cs="Times New Roman"/>
          <w:b/>
          <w:bCs/>
          <w:color w:val="333333"/>
          <w:sz w:val="24"/>
          <w:szCs w:val="24"/>
          <w:lang w:val="uk-UA"/>
        </w:rPr>
      </w:pPr>
      <w:r w:rsidRPr="00D7375A">
        <w:rPr>
          <w:rFonts w:ascii="Times New Roman" w:eastAsia="Times New Roman" w:hAnsi="Times New Roman" w:cs="Times New Roman"/>
          <w:b/>
          <w:bCs/>
          <w:sz w:val="24"/>
          <w:szCs w:val="24"/>
          <w:lang w:val="uk-UA"/>
        </w:rPr>
        <w:t xml:space="preserve">     </w:t>
      </w:r>
      <w:r w:rsidR="00D70A2F" w:rsidRPr="00D7375A">
        <w:rPr>
          <w:rFonts w:ascii="Times New Roman" w:eastAsia="Times New Roman" w:hAnsi="Times New Roman" w:cs="Times New Roman"/>
          <w:b/>
          <w:bCs/>
          <w:sz w:val="24"/>
          <w:szCs w:val="24"/>
          <w:lang w:val="en-US"/>
        </w:rPr>
        <w:t>V</w:t>
      </w:r>
      <w:r w:rsidR="00D7375A" w:rsidRPr="00D7375A">
        <w:rPr>
          <w:rFonts w:ascii="Times New Roman" w:eastAsia="Times New Roman" w:hAnsi="Times New Roman" w:cs="Times New Roman"/>
          <w:b/>
          <w:bCs/>
          <w:sz w:val="24"/>
          <w:szCs w:val="24"/>
          <w:lang w:val="uk-UA"/>
        </w:rPr>
        <w:t xml:space="preserve">. </w:t>
      </w:r>
      <w:r w:rsidR="00D70A2F" w:rsidRPr="00D70A2F">
        <w:rPr>
          <w:rFonts w:ascii="Times New Roman" w:eastAsia="Times New Roman" w:hAnsi="Times New Roman" w:cs="Times New Roman"/>
          <w:color w:val="005E00"/>
          <w:sz w:val="24"/>
          <w:szCs w:val="24"/>
        </w:rPr>
        <w:t xml:space="preserve"> </w:t>
      </w:r>
      <w:r w:rsidRPr="00487CBB">
        <w:rPr>
          <w:rFonts w:ascii="Times New Roman" w:eastAsia="Times New Roman" w:hAnsi="Times New Roman" w:cs="Times New Roman"/>
          <w:b/>
          <w:bCs/>
          <w:color w:val="333333"/>
          <w:sz w:val="24"/>
          <w:szCs w:val="24"/>
          <w:lang w:val="uk-UA"/>
        </w:rPr>
        <w:t xml:space="preserve">Чи може керівник підрозділу товариства бути виконавчим директором Ради директорів? (наприклад, виконавчий директор-начальник відділу). </w:t>
      </w:r>
    </w:p>
    <w:p w14:paraId="2FD2E7BA" w14:textId="3F33626E" w:rsidR="00487CBB" w:rsidRDefault="00487CBB" w:rsidP="009101F2">
      <w:pPr>
        <w:pStyle w:val="ac"/>
        <w:ind w:firstLine="840"/>
        <w:jc w:val="both"/>
        <w:rPr>
          <w:rFonts w:ascii="Times New Roman" w:eastAsia="Times New Roman" w:hAnsi="Times New Roman" w:cs="Times New Roman"/>
          <w:color w:val="005E00"/>
          <w:sz w:val="24"/>
          <w:szCs w:val="24"/>
          <w:lang w:val="uk-UA"/>
        </w:rPr>
      </w:pPr>
      <w:r w:rsidRPr="00D7375A">
        <w:rPr>
          <w:rFonts w:ascii="Times New Roman" w:eastAsia="Times New Roman" w:hAnsi="Times New Roman" w:cs="Times New Roman"/>
          <w:b/>
          <w:bCs/>
          <w:color w:val="005E00"/>
          <w:sz w:val="24"/>
          <w:szCs w:val="24"/>
          <w:lang w:val="uk-UA"/>
        </w:rPr>
        <w:t>Відповідь:</w:t>
      </w:r>
      <w:r w:rsidRPr="00487CBB">
        <w:rPr>
          <w:color w:val="005E00"/>
        </w:rPr>
        <w:t xml:space="preserve"> </w:t>
      </w:r>
      <w:r w:rsidRPr="00487CBB">
        <w:rPr>
          <w:rFonts w:ascii="Times New Roman" w:eastAsia="Times New Roman" w:hAnsi="Times New Roman" w:cs="Times New Roman"/>
          <w:color w:val="005E00"/>
          <w:sz w:val="24"/>
          <w:szCs w:val="24"/>
          <w:lang w:val="uk-UA"/>
        </w:rPr>
        <w:t>керівник структурного підрозділу товариства не може одночасно бути виконавчим директором.</w:t>
      </w:r>
    </w:p>
    <w:p w14:paraId="0080916C" w14:textId="77777777" w:rsidR="00084607" w:rsidRDefault="00084607" w:rsidP="009101F2">
      <w:pPr>
        <w:pStyle w:val="ac"/>
        <w:ind w:firstLine="840"/>
        <w:jc w:val="both"/>
        <w:rPr>
          <w:rFonts w:ascii="Times New Roman" w:eastAsia="Times New Roman" w:hAnsi="Times New Roman" w:cs="Times New Roman"/>
          <w:color w:val="005E00"/>
          <w:sz w:val="24"/>
          <w:szCs w:val="24"/>
          <w:lang w:val="uk-UA"/>
        </w:rPr>
      </w:pPr>
    </w:p>
    <w:p w14:paraId="6763889E" w14:textId="32F5DEEA" w:rsidR="00084607" w:rsidRPr="00084607" w:rsidRDefault="00084607" w:rsidP="00084607">
      <w:pPr>
        <w:pStyle w:val="ac"/>
        <w:ind w:firstLine="840"/>
        <w:jc w:val="both"/>
        <w:rPr>
          <w:rFonts w:ascii="Times New Roman" w:eastAsia="Times New Roman" w:hAnsi="Times New Roman" w:cs="Times New Roman"/>
          <w:i/>
          <w:iCs/>
          <w:color w:val="005E00"/>
          <w:sz w:val="24"/>
          <w:szCs w:val="24"/>
          <w:lang w:val="uk-UA"/>
        </w:rPr>
      </w:pPr>
      <w:r w:rsidRPr="00084607">
        <w:rPr>
          <w:rFonts w:ascii="Times New Roman" w:eastAsia="Times New Roman" w:hAnsi="Times New Roman" w:cs="Times New Roman"/>
          <w:i/>
          <w:iCs/>
          <w:color w:val="005E00"/>
          <w:sz w:val="24"/>
          <w:szCs w:val="24"/>
          <w:lang w:val="uk-UA"/>
        </w:rPr>
        <w:t xml:space="preserve">(Обгрунтування Комісії: </w:t>
      </w:r>
      <w:r w:rsidRPr="00084607">
        <w:rPr>
          <w:rFonts w:ascii="Times New Roman" w:eastAsia="Times New Roman" w:hAnsi="Times New Roman" w:cs="Times New Roman"/>
          <w:i/>
          <w:iCs/>
          <w:color w:val="005E00"/>
          <w:sz w:val="24"/>
          <w:szCs w:val="24"/>
          <w:lang w:val="uk-UA"/>
        </w:rPr>
        <w:t>Вимогами пункту 7 розділу І Стандарту № 1 встановлено, що функціональні</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підрозділи професійного учасника, які приймають ризики, здійснюють поточне</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управління ризиками та подають звіти щодо поточного управління такими</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ризиками, підпорядковуються виконавчому органу. Забезпечення належної</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діяльності цих підрозділів покладається на виконавчих директорів згідно з</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розподілом обов’язків за однорівневої структури управління.</w:t>
      </w:r>
    </w:p>
    <w:p w14:paraId="6BB749B5" w14:textId="17C5303D" w:rsidR="00084607" w:rsidRPr="00084607" w:rsidRDefault="00084607" w:rsidP="00084607">
      <w:pPr>
        <w:pStyle w:val="ac"/>
        <w:ind w:firstLine="840"/>
        <w:jc w:val="both"/>
        <w:rPr>
          <w:rFonts w:ascii="Times New Roman" w:eastAsia="Times New Roman" w:hAnsi="Times New Roman" w:cs="Times New Roman"/>
          <w:i/>
          <w:iCs/>
          <w:color w:val="005E00"/>
          <w:sz w:val="24"/>
          <w:szCs w:val="24"/>
          <w:lang w:val="uk-UA"/>
        </w:rPr>
      </w:pPr>
      <w:r w:rsidRPr="00084607">
        <w:rPr>
          <w:rFonts w:ascii="Times New Roman" w:eastAsia="Times New Roman" w:hAnsi="Times New Roman" w:cs="Times New Roman"/>
          <w:i/>
          <w:iCs/>
          <w:color w:val="005E00"/>
          <w:sz w:val="24"/>
          <w:szCs w:val="24"/>
          <w:lang w:val="uk-UA"/>
        </w:rPr>
        <w:t>Пунктом 3 глави 2 розділу ІІ Стандарту № 4 визначено, що управління</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поточною діяльністю професійного учасника та забезпечення ефективного</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функціонування першої лінії захисту професійного учасника (згідно з моделлю</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трьох ліній) здійснюють виконавчі директори.</w:t>
      </w:r>
    </w:p>
    <w:p w14:paraId="153973DD" w14:textId="61B25AA5" w:rsidR="00084607" w:rsidRPr="00084607" w:rsidRDefault="00084607" w:rsidP="00084607">
      <w:pPr>
        <w:pStyle w:val="ac"/>
        <w:ind w:firstLine="840"/>
        <w:jc w:val="both"/>
        <w:rPr>
          <w:rFonts w:ascii="Times New Roman" w:eastAsia="Times New Roman" w:hAnsi="Times New Roman" w:cs="Times New Roman"/>
          <w:i/>
          <w:iCs/>
          <w:color w:val="005E00"/>
          <w:sz w:val="24"/>
          <w:szCs w:val="24"/>
          <w:lang w:val="uk-UA"/>
        </w:rPr>
      </w:pPr>
      <w:r w:rsidRPr="00084607">
        <w:rPr>
          <w:rFonts w:ascii="Times New Roman" w:eastAsia="Times New Roman" w:hAnsi="Times New Roman" w:cs="Times New Roman"/>
          <w:i/>
          <w:iCs/>
          <w:color w:val="005E00"/>
          <w:sz w:val="24"/>
          <w:szCs w:val="24"/>
          <w:lang w:val="uk-UA"/>
        </w:rPr>
        <w:t>Функції організації та управління системою внутрішнього контролю за</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діяльністю виконавчих директорів і професійного учасника в цілому здійснюють</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невиконавчі директори шляхом забезпечення ефективного функціонування другої</w:t>
      </w:r>
      <w:r w:rsidRPr="00084607">
        <w:rPr>
          <w:rFonts w:ascii="Times New Roman" w:eastAsia="Times New Roman" w:hAnsi="Times New Roman" w:cs="Times New Roman"/>
          <w:i/>
          <w:iCs/>
          <w:color w:val="005E00"/>
          <w:sz w:val="24"/>
          <w:szCs w:val="24"/>
          <w:lang w:val="uk-UA"/>
        </w:rPr>
        <w:t xml:space="preserve"> </w:t>
      </w:r>
      <w:r w:rsidRPr="00084607">
        <w:rPr>
          <w:rFonts w:ascii="Times New Roman" w:eastAsia="Times New Roman" w:hAnsi="Times New Roman" w:cs="Times New Roman"/>
          <w:i/>
          <w:iCs/>
          <w:color w:val="005E00"/>
          <w:sz w:val="24"/>
          <w:szCs w:val="24"/>
          <w:lang w:val="uk-UA"/>
        </w:rPr>
        <w:t>та третьої лінії захисту професійного учасника (згідно з моделлю трьох ліній)</w:t>
      </w:r>
      <w:r>
        <w:rPr>
          <w:rFonts w:ascii="Times New Roman" w:eastAsia="Times New Roman" w:hAnsi="Times New Roman" w:cs="Times New Roman"/>
          <w:i/>
          <w:iCs/>
          <w:color w:val="005E00"/>
          <w:sz w:val="24"/>
          <w:szCs w:val="24"/>
          <w:lang w:val="uk-UA"/>
        </w:rPr>
        <w:t>)</w:t>
      </w:r>
      <w:r w:rsidRPr="00084607">
        <w:rPr>
          <w:rFonts w:ascii="Times New Roman" w:eastAsia="Times New Roman" w:hAnsi="Times New Roman" w:cs="Times New Roman"/>
          <w:i/>
          <w:iCs/>
          <w:color w:val="005E00"/>
          <w:sz w:val="24"/>
          <w:szCs w:val="24"/>
          <w:lang w:val="uk-UA"/>
        </w:rPr>
        <w:t>.</w:t>
      </w:r>
    </w:p>
    <w:p w14:paraId="17D06141" w14:textId="77777777" w:rsidR="00A406D5" w:rsidRPr="00084607" w:rsidRDefault="00A406D5" w:rsidP="009101F2">
      <w:pPr>
        <w:pStyle w:val="ac"/>
        <w:ind w:firstLine="840"/>
        <w:jc w:val="both"/>
        <w:rPr>
          <w:rFonts w:ascii="Times New Roman" w:eastAsia="Times New Roman" w:hAnsi="Times New Roman" w:cs="Times New Roman"/>
          <w:color w:val="005E00"/>
          <w:sz w:val="24"/>
          <w:szCs w:val="24"/>
          <w:lang w:val="uk-UA"/>
        </w:rPr>
      </w:pPr>
    </w:p>
    <w:p w14:paraId="280BEBF7" w14:textId="2C0ED44D" w:rsidR="00A406D5" w:rsidRPr="00D7375A" w:rsidRDefault="00084607" w:rsidP="00A406D5">
      <w:pPr>
        <w:pStyle w:val="ac"/>
        <w:ind w:firstLine="480"/>
        <w:jc w:val="both"/>
        <w:rPr>
          <w:rFonts w:ascii="Times New Roman" w:eastAsia="Times New Roman" w:hAnsi="Times New Roman" w:cs="Times New Roman"/>
          <w:b/>
          <w:bCs/>
          <w:color w:val="333333"/>
          <w:sz w:val="24"/>
          <w:szCs w:val="24"/>
          <w:lang w:val="uk-UA"/>
        </w:rPr>
      </w:pPr>
      <w:bookmarkStart w:id="4" w:name="_Hlk213428407"/>
      <w:r w:rsidRPr="00D7375A">
        <w:rPr>
          <w:rFonts w:ascii="Times New Roman" w:eastAsia="Times New Roman" w:hAnsi="Times New Roman" w:cs="Times New Roman"/>
          <w:color w:val="333333"/>
          <w:sz w:val="24"/>
          <w:szCs w:val="24"/>
          <w:lang w:val="uk-UA"/>
        </w:rPr>
        <w:t xml:space="preserve">    </w:t>
      </w:r>
      <w:proofErr w:type="gramStart"/>
      <w:r w:rsidR="00A406D5" w:rsidRPr="00D7375A">
        <w:rPr>
          <w:rFonts w:ascii="Times New Roman" w:eastAsia="Times New Roman" w:hAnsi="Times New Roman" w:cs="Times New Roman"/>
          <w:b/>
          <w:bCs/>
          <w:color w:val="333333"/>
          <w:sz w:val="24"/>
          <w:szCs w:val="24"/>
          <w:lang w:val="en-US"/>
        </w:rPr>
        <w:t>VI</w:t>
      </w:r>
      <w:r w:rsidR="00A406D5" w:rsidRPr="00D7375A">
        <w:rPr>
          <w:rFonts w:ascii="Times New Roman" w:eastAsia="Times New Roman" w:hAnsi="Times New Roman" w:cs="Times New Roman"/>
          <w:b/>
          <w:bCs/>
          <w:color w:val="333333"/>
          <w:sz w:val="24"/>
          <w:szCs w:val="24"/>
        </w:rPr>
        <w:t xml:space="preserve"> </w:t>
      </w:r>
      <w:r w:rsidR="00A406D5" w:rsidRPr="00D7375A">
        <w:rPr>
          <w:rFonts w:ascii="Times New Roman" w:eastAsia="Times New Roman" w:hAnsi="Times New Roman" w:cs="Times New Roman"/>
          <w:b/>
          <w:bCs/>
          <w:color w:val="333333"/>
          <w:sz w:val="24"/>
          <w:szCs w:val="24"/>
          <w:lang w:val="uk-UA"/>
        </w:rPr>
        <w:t xml:space="preserve"> Чи</w:t>
      </w:r>
      <w:proofErr w:type="gramEnd"/>
      <w:r w:rsidR="00A406D5" w:rsidRPr="00D7375A">
        <w:rPr>
          <w:rFonts w:ascii="Times New Roman" w:eastAsia="Times New Roman" w:hAnsi="Times New Roman" w:cs="Times New Roman"/>
          <w:b/>
          <w:bCs/>
          <w:color w:val="333333"/>
          <w:sz w:val="24"/>
          <w:szCs w:val="24"/>
          <w:lang w:val="uk-UA"/>
        </w:rPr>
        <w:t xml:space="preserve"> може засновник товариства бути виконавчим директором Ради директорів або Головою ради директорів (Головним виконавчим директором)?</w:t>
      </w:r>
    </w:p>
    <w:bookmarkEnd w:id="4"/>
    <w:p w14:paraId="6C68348D" w14:textId="77777777" w:rsidR="00A406D5" w:rsidRDefault="00A406D5" w:rsidP="00A406D5">
      <w:pPr>
        <w:pStyle w:val="ac"/>
        <w:ind w:left="810"/>
        <w:jc w:val="both"/>
        <w:rPr>
          <w:rFonts w:ascii="Times New Roman" w:eastAsia="Times New Roman" w:hAnsi="Times New Roman" w:cs="Times New Roman"/>
          <w:color w:val="333333"/>
          <w:sz w:val="24"/>
          <w:szCs w:val="24"/>
          <w:highlight w:val="yellow"/>
          <w:lang w:val="uk-UA"/>
        </w:rPr>
      </w:pPr>
    </w:p>
    <w:p w14:paraId="2ED560F6" w14:textId="7FFD055B" w:rsidR="00D7375A" w:rsidRPr="009101F2" w:rsidRDefault="00D7375A" w:rsidP="00D7375A">
      <w:pPr>
        <w:pStyle w:val="ac"/>
        <w:jc w:val="both"/>
        <w:rPr>
          <w:rFonts w:ascii="Times New Roman" w:eastAsia="Times New Roman" w:hAnsi="Times New Roman" w:cs="Times New Roman"/>
          <w:color w:val="005E00"/>
          <w:sz w:val="24"/>
          <w:szCs w:val="24"/>
          <w:lang w:val="uk-UA"/>
        </w:rPr>
      </w:pPr>
      <w:r>
        <w:rPr>
          <w:rFonts w:ascii="Times New Roman" w:eastAsia="Times New Roman" w:hAnsi="Times New Roman" w:cs="Times New Roman"/>
          <w:b/>
          <w:bCs/>
          <w:color w:val="005E00"/>
          <w:sz w:val="24"/>
          <w:szCs w:val="24"/>
          <w:lang w:val="uk-UA"/>
        </w:rPr>
        <w:t xml:space="preserve">            </w:t>
      </w:r>
      <w:r w:rsidRPr="00D7375A">
        <w:rPr>
          <w:rFonts w:ascii="Times New Roman" w:eastAsia="Times New Roman" w:hAnsi="Times New Roman" w:cs="Times New Roman"/>
          <w:b/>
          <w:bCs/>
          <w:color w:val="005E00"/>
          <w:sz w:val="24"/>
          <w:szCs w:val="24"/>
          <w:lang w:val="uk-UA"/>
        </w:rPr>
        <w:t>Відповідь:</w:t>
      </w:r>
      <w:r w:rsidRPr="00D7375A">
        <w:rPr>
          <w:rFonts w:ascii="Times New Roman" w:eastAsia="Times New Roman" w:hAnsi="Times New Roman" w:cs="Times New Roman"/>
          <w:color w:val="333333"/>
          <w:sz w:val="24"/>
          <w:szCs w:val="24"/>
          <w:lang w:val="uk-UA"/>
        </w:rPr>
        <w:t xml:space="preserve"> </w:t>
      </w:r>
      <w:r w:rsidRPr="009101F2">
        <w:rPr>
          <w:rFonts w:ascii="Times New Roman" w:eastAsia="Times New Roman" w:hAnsi="Times New Roman" w:cs="Times New Roman"/>
          <w:color w:val="005E00"/>
          <w:sz w:val="24"/>
          <w:szCs w:val="24"/>
          <w:lang w:val="uk-UA"/>
        </w:rPr>
        <w:t>Стандарти не містять заборони засновнику професійного</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учасника бути виконавчим директором ради директорів або головою ради</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директорів (головним виконавчим директором).</w:t>
      </w:r>
    </w:p>
    <w:p w14:paraId="75B848CC" w14:textId="42A1CA96" w:rsidR="00D7375A" w:rsidRPr="00D7375A" w:rsidRDefault="00D7375A" w:rsidP="00D7375A">
      <w:pPr>
        <w:pStyle w:val="ac"/>
        <w:ind w:firstLine="840"/>
        <w:jc w:val="both"/>
        <w:rPr>
          <w:rFonts w:ascii="Times New Roman" w:eastAsia="Times New Roman" w:hAnsi="Times New Roman" w:cs="Times New Roman"/>
          <w:i/>
          <w:iCs/>
          <w:color w:val="005E00"/>
          <w:lang w:val="uk-UA"/>
        </w:rPr>
      </w:pPr>
      <w:r>
        <w:rPr>
          <w:rFonts w:ascii="Times New Roman" w:eastAsia="Times New Roman" w:hAnsi="Times New Roman" w:cs="Times New Roman"/>
          <w:i/>
          <w:iCs/>
          <w:color w:val="005E00"/>
          <w:lang w:val="uk-UA"/>
        </w:rPr>
        <w:t xml:space="preserve">(Обгрунтування Комісії: </w:t>
      </w:r>
      <w:r w:rsidRPr="00D7375A">
        <w:rPr>
          <w:rFonts w:ascii="Times New Roman" w:eastAsia="Times New Roman" w:hAnsi="Times New Roman" w:cs="Times New Roman"/>
          <w:i/>
          <w:iCs/>
          <w:color w:val="005E00"/>
          <w:lang w:val="uk-UA"/>
        </w:rPr>
        <w:t>відповідно до пункту 6 розділу І Стандарту № 1 орган, відповідальний за</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здійснення нагляду, повинен встановлювати стратегічні цілі професійного</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учасника, контролювати актуальність таких цілей та періодично оцінювати</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прогрес у їх досягненні. Орган, відповідальний за здійснення нагляду, повинен</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затверджувати внутрішні положення, що регулюють діяльність органів управління</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професійного учасника (крім тих, що віднесені до виключної компетенції загальних</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зборів акціонерів (учасників) такого професійного учасника), функціонування</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 xml:space="preserve">СВК, а також внутрішні політики щодо надання послуг клієнтам, (крім </w:t>
      </w:r>
      <w:r w:rsidRPr="00D7375A">
        <w:rPr>
          <w:rFonts w:ascii="Times New Roman" w:eastAsia="Times New Roman" w:hAnsi="Times New Roman" w:cs="Times New Roman"/>
          <w:i/>
          <w:iCs/>
          <w:color w:val="005E00"/>
          <w:lang w:val="uk-UA"/>
        </w:rPr>
        <w:lastRenderedPageBreak/>
        <w:t>документів</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нормативно-технічного характеру), контролювати адекватність та ефективність</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виконання їхніх вимог.</w:t>
      </w:r>
    </w:p>
    <w:p w14:paraId="200910DA" w14:textId="26D1E94C" w:rsidR="00D7375A" w:rsidRPr="00D7375A" w:rsidRDefault="00D7375A" w:rsidP="00D7375A">
      <w:pPr>
        <w:pStyle w:val="ac"/>
        <w:ind w:firstLine="840"/>
        <w:jc w:val="both"/>
        <w:rPr>
          <w:rFonts w:ascii="Times New Roman" w:eastAsia="Times New Roman" w:hAnsi="Times New Roman" w:cs="Times New Roman"/>
          <w:i/>
          <w:iCs/>
          <w:color w:val="005E00"/>
          <w:lang w:val="uk-UA"/>
        </w:rPr>
      </w:pPr>
      <w:r w:rsidRPr="00D7375A">
        <w:rPr>
          <w:rFonts w:ascii="Times New Roman" w:eastAsia="Times New Roman" w:hAnsi="Times New Roman" w:cs="Times New Roman"/>
          <w:i/>
          <w:iCs/>
          <w:color w:val="005E00"/>
          <w:lang w:val="uk-UA"/>
        </w:rPr>
        <w:t>Пунктом 2 глави 1 розділу IV Стандарту № 4 передбачено, що голова та члени</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органу, відповідального за здійснення нагляду, голова та члени колегіального</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виконавчого органу, особа, яка здійснює повноваження одноосібного виконавчого</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органу, посадові особи та працівники СВК професійного учасника, інші особи,</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визначені</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нормативно-правовими</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актами</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Комісії,</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повинні</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відповідати</w:t>
      </w:r>
    </w:p>
    <w:p w14:paraId="7E74EECD" w14:textId="56943A19" w:rsidR="00D7375A" w:rsidRPr="00D7375A" w:rsidRDefault="00D7375A" w:rsidP="00D7375A">
      <w:pPr>
        <w:pStyle w:val="ac"/>
        <w:ind w:firstLine="840"/>
        <w:jc w:val="both"/>
        <w:rPr>
          <w:rFonts w:ascii="Times New Roman" w:eastAsia="Times New Roman" w:hAnsi="Times New Roman" w:cs="Times New Roman"/>
          <w:i/>
          <w:iCs/>
          <w:color w:val="005E00"/>
          <w:lang w:val="uk-UA"/>
        </w:rPr>
      </w:pPr>
      <w:r w:rsidRPr="00D7375A">
        <w:rPr>
          <w:rFonts w:ascii="Times New Roman" w:eastAsia="Times New Roman" w:hAnsi="Times New Roman" w:cs="Times New Roman"/>
          <w:i/>
          <w:iCs/>
          <w:color w:val="005E00"/>
          <w:lang w:val="uk-UA"/>
        </w:rPr>
        <w:t>кваліфікаційним вимогам щодо ділової репутації та професійної придатності,</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визначеним цим Стандартом.</w:t>
      </w:r>
    </w:p>
    <w:p w14:paraId="333E971C" w14:textId="4E9EA7BD" w:rsidR="00A406D5" w:rsidRPr="00D7375A" w:rsidRDefault="00D7375A" w:rsidP="00D7375A">
      <w:pPr>
        <w:pStyle w:val="ac"/>
        <w:ind w:firstLine="840"/>
        <w:jc w:val="both"/>
        <w:rPr>
          <w:rFonts w:ascii="Times New Roman" w:eastAsia="Times New Roman" w:hAnsi="Times New Roman" w:cs="Times New Roman"/>
          <w:i/>
          <w:iCs/>
          <w:color w:val="005E00"/>
          <w:lang w:val="uk-UA"/>
        </w:rPr>
      </w:pPr>
      <w:r w:rsidRPr="00D7375A">
        <w:rPr>
          <w:rFonts w:ascii="Times New Roman" w:eastAsia="Times New Roman" w:hAnsi="Times New Roman" w:cs="Times New Roman"/>
          <w:i/>
          <w:iCs/>
          <w:color w:val="005E00"/>
          <w:lang w:val="uk-UA"/>
        </w:rPr>
        <w:t>Згідно з пунктом 8 глави 1 розділу IV Стандарту № 4 особи, зазначені у</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пункті 2 цієї глави, мають уникати конфлікту інтересів, зокрема, уникати</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ситуацій, в яких у них існує або може виникнути прямий чи опосередкований</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інтерес щодо використання майна, інформації або можливостей професійного</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учасника, якщо такий інтерес суперечить або може суперечити інтересам</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професійного учасника та якщо задоволення такого інтересу призводить чи може</w:t>
      </w:r>
      <w:r>
        <w:rPr>
          <w:rFonts w:ascii="Times New Roman" w:eastAsia="Times New Roman" w:hAnsi="Times New Roman" w:cs="Times New Roman"/>
          <w:i/>
          <w:iCs/>
          <w:color w:val="005E00"/>
          <w:lang w:val="uk-UA"/>
        </w:rPr>
        <w:t xml:space="preserve"> </w:t>
      </w:r>
      <w:r w:rsidRPr="00D7375A">
        <w:rPr>
          <w:rFonts w:ascii="Times New Roman" w:eastAsia="Times New Roman" w:hAnsi="Times New Roman" w:cs="Times New Roman"/>
          <w:i/>
          <w:iCs/>
          <w:color w:val="005E00"/>
          <w:lang w:val="uk-UA"/>
        </w:rPr>
        <w:t>призвести до заподіяння шкоди професійному учаснику</w:t>
      </w:r>
      <w:r>
        <w:rPr>
          <w:rFonts w:ascii="Times New Roman" w:eastAsia="Times New Roman" w:hAnsi="Times New Roman" w:cs="Times New Roman"/>
          <w:i/>
          <w:iCs/>
          <w:color w:val="005E00"/>
          <w:lang w:val="uk-UA"/>
        </w:rPr>
        <w:t>).</w:t>
      </w:r>
    </w:p>
    <w:p w14:paraId="4177BDAD" w14:textId="77777777" w:rsidR="00487CBB" w:rsidRPr="00487CBB" w:rsidRDefault="00487CBB" w:rsidP="00487CBB">
      <w:pPr>
        <w:pStyle w:val="ac"/>
        <w:ind w:left="840"/>
        <w:jc w:val="both"/>
        <w:rPr>
          <w:rFonts w:ascii="Times New Roman" w:eastAsia="Times New Roman" w:hAnsi="Times New Roman" w:cs="Times New Roman"/>
          <w:color w:val="005E00"/>
          <w:sz w:val="24"/>
          <w:szCs w:val="24"/>
          <w:lang w:val="uk-UA"/>
        </w:rPr>
      </w:pPr>
    </w:p>
    <w:p w14:paraId="515D35DD" w14:textId="3A2B930B" w:rsidR="009101F2" w:rsidRDefault="00A406D5" w:rsidP="009101F2">
      <w:pPr>
        <w:shd w:val="clear" w:color="auto" w:fill="FFFFFF"/>
        <w:spacing w:after="150"/>
        <w:ind w:firstLine="426"/>
        <w:jc w:val="both"/>
        <w:rPr>
          <w:rFonts w:ascii="Times New Roman" w:eastAsia="Times New Roman" w:hAnsi="Times New Roman" w:cs="Times New Roman"/>
          <w:b/>
          <w:bCs/>
          <w:color w:val="333333"/>
          <w:sz w:val="24"/>
          <w:szCs w:val="24"/>
          <w:lang w:val="uk-UA"/>
        </w:rPr>
      </w:pPr>
      <w:r w:rsidRPr="007A6E7A">
        <w:rPr>
          <w:rFonts w:ascii="Times New Roman" w:eastAsia="Times New Roman" w:hAnsi="Times New Roman" w:cs="Times New Roman"/>
          <w:b/>
          <w:bCs/>
          <w:color w:val="333333"/>
          <w:sz w:val="24"/>
          <w:szCs w:val="24"/>
          <w:lang w:val="en-US"/>
        </w:rPr>
        <w:t>VII</w:t>
      </w:r>
      <w:r w:rsidR="007A6E7A" w:rsidRPr="007A6E7A">
        <w:rPr>
          <w:rFonts w:ascii="Times New Roman" w:eastAsia="Times New Roman" w:hAnsi="Times New Roman" w:cs="Times New Roman"/>
          <w:b/>
          <w:bCs/>
          <w:color w:val="333333"/>
          <w:sz w:val="24"/>
          <w:szCs w:val="24"/>
          <w:lang w:val="uk-UA"/>
        </w:rPr>
        <w:t>.</w:t>
      </w:r>
      <w:r w:rsidRPr="00A406D5">
        <w:rPr>
          <w:rFonts w:ascii="Times New Roman" w:eastAsia="Times New Roman" w:hAnsi="Times New Roman" w:cs="Times New Roman"/>
          <w:color w:val="333333"/>
          <w:sz w:val="24"/>
          <w:szCs w:val="24"/>
        </w:rPr>
        <w:t xml:space="preserve"> </w:t>
      </w:r>
      <w:r w:rsidR="00487CBB" w:rsidRPr="00487CBB">
        <w:rPr>
          <w:rFonts w:ascii="Times New Roman" w:eastAsia="Times New Roman" w:hAnsi="Times New Roman" w:cs="Times New Roman"/>
          <w:b/>
          <w:bCs/>
          <w:color w:val="333333"/>
          <w:sz w:val="24"/>
          <w:szCs w:val="24"/>
          <w:lang w:val="uk-UA"/>
        </w:rPr>
        <w:t>Чи може виконавчий директор бути одночасно комплайнс-менеджером та ризик-менеджером?</w:t>
      </w:r>
    </w:p>
    <w:p w14:paraId="2F6B2A63" w14:textId="473690E7" w:rsidR="009101F2" w:rsidRPr="009101F2" w:rsidRDefault="009101F2" w:rsidP="009101F2">
      <w:pPr>
        <w:shd w:val="clear" w:color="auto" w:fill="FFFFFF"/>
        <w:spacing w:after="150"/>
        <w:ind w:firstLine="426"/>
        <w:jc w:val="both"/>
        <w:rPr>
          <w:rFonts w:ascii="Times New Roman" w:eastAsia="Times New Roman" w:hAnsi="Times New Roman" w:cs="Times New Roman"/>
          <w:i/>
          <w:iCs/>
          <w:color w:val="005E00"/>
          <w:sz w:val="24"/>
          <w:szCs w:val="24"/>
          <w:lang w:val="uk-UA"/>
        </w:rPr>
      </w:pPr>
      <w:r w:rsidRPr="009101F2">
        <w:rPr>
          <w:rFonts w:ascii="Times New Roman" w:eastAsia="Times New Roman" w:hAnsi="Times New Roman" w:cs="Times New Roman"/>
          <w:b/>
          <w:bCs/>
          <w:color w:val="005E00"/>
          <w:sz w:val="24"/>
          <w:szCs w:val="24"/>
          <w:lang w:val="uk-UA"/>
        </w:rPr>
        <w:t>Відповідь:</w:t>
      </w:r>
      <w:r>
        <w:rPr>
          <w:rFonts w:ascii="Times New Roman" w:eastAsia="Times New Roman" w:hAnsi="Times New Roman" w:cs="Times New Roman"/>
          <w:b/>
          <w:bCs/>
          <w:color w:val="333333"/>
          <w:sz w:val="24"/>
          <w:szCs w:val="24"/>
          <w:lang w:val="uk-UA"/>
        </w:rPr>
        <w:t xml:space="preserve"> </w:t>
      </w:r>
      <w:r w:rsidRPr="009101F2">
        <w:rPr>
          <w:rFonts w:ascii="Times New Roman" w:eastAsia="Times New Roman" w:hAnsi="Times New Roman" w:cs="Times New Roman"/>
          <w:b/>
          <w:bCs/>
          <w:i/>
          <w:iCs/>
          <w:color w:val="005E00"/>
          <w:sz w:val="24"/>
          <w:szCs w:val="24"/>
          <w:lang w:val="uk-UA"/>
        </w:rPr>
        <w:t xml:space="preserve">( </w:t>
      </w:r>
      <w:r w:rsidRPr="009101F2">
        <w:rPr>
          <w:rFonts w:ascii="Times New Roman" w:eastAsia="Times New Roman" w:hAnsi="Times New Roman" w:cs="Times New Roman"/>
          <w:i/>
          <w:iCs/>
          <w:color w:val="005E00"/>
          <w:sz w:val="24"/>
          <w:szCs w:val="24"/>
          <w:lang w:val="uk-UA"/>
        </w:rPr>
        <w:t>Абзацами третім та четвертим пункту 4 глави 1 розділу ІІІ Стандарту № 4 встановлено, що професійні учасники мають право:</w:t>
      </w:r>
    </w:p>
    <w:p w14:paraId="4AFBF329" w14:textId="207BE4CE" w:rsidR="009101F2" w:rsidRPr="009101F2" w:rsidRDefault="009101F2" w:rsidP="009101F2">
      <w:pPr>
        <w:shd w:val="clear" w:color="auto" w:fill="FFFFFF"/>
        <w:spacing w:after="150"/>
        <w:ind w:firstLine="426"/>
        <w:jc w:val="both"/>
        <w:rPr>
          <w:rFonts w:ascii="Times New Roman" w:eastAsia="Times New Roman" w:hAnsi="Times New Roman" w:cs="Times New Roman"/>
          <w:i/>
          <w:iCs/>
          <w:color w:val="005E00"/>
          <w:sz w:val="24"/>
          <w:szCs w:val="24"/>
          <w:lang w:val="uk-UA"/>
        </w:rPr>
      </w:pPr>
      <w:r w:rsidRPr="009101F2">
        <w:rPr>
          <w:rFonts w:ascii="Times New Roman" w:eastAsia="Times New Roman" w:hAnsi="Times New Roman" w:cs="Times New Roman"/>
          <w:i/>
          <w:iCs/>
          <w:color w:val="005E00"/>
          <w:sz w:val="24"/>
          <w:szCs w:val="24"/>
          <w:lang w:val="uk-UA"/>
        </w:rPr>
        <w:t>визначити, що функції підрозділу з управління ризиками (ризик-менеджера) та комплаєнсу (комплаєнс-менеджера) виконуватимуться об’єднаним підрозділом (однією особою);</w:t>
      </w:r>
    </w:p>
    <w:p w14:paraId="3714E995" w14:textId="6773E3C2" w:rsidR="009101F2" w:rsidRPr="009101F2" w:rsidRDefault="009101F2" w:rsidP="009101F2">
      <w:pPr>
        <w:shd w:val="clear" w:color="auto" w:fill="FFFFFF"/>
        <w:spacing w:after="150"/>
        <w:ind w:firstLine="426"/>
        <w:jc w:val="both"/>
        <w:rPr>
          <w:rFonts w:ascii="Times New Roman" w:eastAsia="Times New Roman" w:hAnsi="Times New Roman" w:cs="Times New Roman"/>
          <w:i/>
          <w:iCs/>
          <w:color w:val="005E00"/>
          <w:sz w:val="24"/>
          <w:szCs w:val="24"/>
          <w:lang w:val="uk-UA"/>
        </w:rPr>
      </w:pPr>
      <w:r w:rsidRPr="009101F2">
        <w:rPr>
          <w:rFonts w:ascii="Times New Roman" w:eastAsia="Times New Roman" w:hAnsi="Times New Roman" w:cs="Times New Roman"/>
          <w:i/>
          <w:iCs/>
          <w:color w:val="005E00"/>
          <w:sz w:val="24"/>
          <w:szCs w:val="24"/>
          <w:lang w:val="uk-UA"/>
        </w:rPr>
        <w:t>покласти виконання функцій комплаєнс-менеджера та/або ризик-менеджера на особу (осіб), яка здійснює виконавчі функції у професійному учаснику, та/або на іншого працівника (працівників) професійного учасника, якщо ця особа (особи) та/або працівник (працівники) задовольняють вимогам, відповідно пунктів 1 та/або 2 глави 4 розділу IV цього Стандарту та при цьому не виникає неврегульований конфлікт інтересів. При цьому виконання функцій комплаєнс-менеджера та/або ризик-менеджера має здійснюватися різними особами, які здійснюють виконавчі функції відповідно до структури управління професійного учасника.)</w:t>
      </w:r>
    </w:p>
    <w:p w14:paraId="64AE217D" w14:textId="2A3F94DB" w:rsidR="00487CBB" w:rsidRPr="009101F2" w:rsidRDefault="009101F2" w:rsidP="009101F2">
      <w:pPr>
        <w:shd w:val="clear" w:color="auto" w:fill="FFFFFF"/>
        <w:spacing w:after="150"/>
        <w:ind w:firstLine="426"/>
        <w:jc w:val="both"/>
        <w:rPr>
          <w:rFonts w:ascii="Times New Roman" w:eastAsia="Times New Roman" w:hAnsi="Times New Roman" w:cs="Times New Roman"/>
          <w:b/>
          <w:bCs/>
          <w:color w:val="005E00"/>
          <w:sz w:val="24"/>
          <w:szCs w:val="24"/>
          <w:lang w:val="uk-UA"/>
        </w:rPr>
      </w:pPr>
      <w:r w:rsidRPr="009101F2">
        <w:rPr>
          <w:rFonts w:ascii="Times New Roman" w:eastAsia="Times New Roman" w:hAnsi="Times New Roman" w:cs="Times New Roman"/>
          <w:b/>
          <w:bCs/>
          <w:color w:val="005E00"/>
          <w:sz w:val="24"/>
          <w:szCs w:val="24"/>
          <w:lang w:val="uk-UA"/>
        </w:rPr>
        <w:t>Отже, враховуючи те, що виконавчий директор є особою, яка здійснює виконавчі функції, то на таку особу не може бути одночасно покладено функції комплаєнс-менеджера та ризик-менеджера.</w:t>
      </w:r>
    </w:p>
    <w:p w14:paraId="430AF3A7" w14:textId="4972832E" w:rsidR="00487CBB" w:rsidRDefault="00487CBB" w:rsidP="00487CBB">
      <w:pPr>
        <w:pStyle w:val="ac"/>
        <w:jc w:val="both"/>
        <w:rPr>
          <w:rFonts w:ascii="Times New Roman" w:eastAsia="Times New Roman" w:hAnsi="Times New Roman" w:cs="Times New Roman"/>
          <w:b/>
          <w:bCs/>
          <w:color w:val="333333"/>
          <w:sz w:val="24"/>
          <w:szCs w:val="24"/>
          <w:lang w:val="uk-UA"/>
        </w:rPr>
      </w:pPr>
      <w:r w:rsidRPr="007A6E7A">
        <w:rPr>
          <w:rFonts w:ascii="Times New Roman" w:eastAsia="Times New Roman" w:hAnsi="Times New Roman" w:cs="Times New Roman"/>
          <w:b/>
          <w:bCs/>
          <w:color w:val="333333"/>
          <w:sz w:val="24"/>
          <w:szCs w:val="24"/>
          <w:lang w:val="uk-UA"/>
        </w:rPr>
        <w:t xml:space="preserve">       </w:t>
      </w:r>
      <w:r w:rsidR="007A6E7A" w:rsidRPr="007A6E7A">
        <w:rPr>
          <w:rFonts w:ascii="Times New Roman" w:eastAsia="Times New Roman" w:hAnsi="Times New Roman" w:cs="Times New Roman"/>
          <w:b/>
          <w:bCs/>
          <w:color w:val="333333"/>
          <w:sz w:val="24"/>
          <w:szCs w:val="24"/>
          <w:lang w:val="uk-UA"/>
        </w:rPr>
        <w:t xml:space="preserve">  </w:t>
      </w:r>
      <w:r w:rsidR="00A406D5" w:rsidRPr="007A6E7A">
        <w:rPr>
          <w:rFonts w:ascii="Times New Roman" w:eastAsia="Times New Roman" w:hAnsi="Times New Roman" w:cs="Times New Roman"/>
          <w:b/>
          <w:bCs/>
          <w:color w:val="333333"/>
          <w:sz w:val="24"/>
          <w:szCs w:val="24"/>
          <w:lang w:val="en-US"/>
        </w:rPr>
        <w:t>VIII</w:t>
      </w:r>
      <w:r w:rsidR="007A6E7A" w:rsidRPr="007A6E7A">
        <w:rPr>
          <w:rFonts w:ascii="Times New Roman" w:eastAsia="Times New Roman" w:hAnsi="Times New Roman" w:cs="Times New Roman"/>
          <w:b/>
          <w:bCs/>
          <w:color w:val="333333"/>
          <w:sz w:val="24"/>
          <w:szCs w:val="24"/>
          <w:lang w:val="uk-UA"/>
        </w:rPr>
        <w:t>.</w:t>
      </w:r>
      <w:r w:rsidR="00A406D5" w:rsidRPr="00A406D5">
        <w:rPr>
          <w:rFonts w:ascii="Times New Roman" w:eastAsia="Times New Roman" w:hAnsi="Times New Roman" w:cs="Times New Roman"/>
          <w:color w:val="333333"/>
          <w:sz w:val="24"/>
          <w:szCs w:val="24"/>
        </w:rPr>
        <w:t xml:space="preserve"> </w:t>
      </w:r>
      <w:r w:rsidRPr="00487CBB">
        <w:rPr>
          <w:rFonts w:ascii="Times New Roman" w:eastAsia="Times New Roman" w:hAnsi="Times New Roman" w:cs="Times New Roman"/>
          <w:b/>
          <w:bCs/>
          <w:color w:val="333333"/>
          <w:sz w:val="24"/>
          <w:szCs w:val="24"/>
          <w:lang w:val="uk-UA"/>
        </w:rPr>
        <w:t>Чи може бути</w:t>
      </w:r>
      <w:r w:rsidRPr="00487CBB">
        <w:rPr>
          <w:rFonts w:ascii="Times New Roman" w:eastAsia="Times New Roman" w:hAnsi="Times New Roman" w:cs="Times New Roman"/>
          <w:b/>
          <w:bCs/>
          <w:color w:val="333333"/>
          <w:sz w:val="24"/>
          <w:szCs w:val="24"/>
        </w:rPr>
        <w:t xml:space="preserve"> невиконавчи</w:t>
      </w:r>
      <w:r w:rsidRPr="00487CBB">
        <w:rPr>
          <w:rFonts w:ascii="Times New Roman" w:eastAsia="Times New Roman" w:hAnsi="Times New Roman" w:cs="Times New Roman"/>
          <w:b/>
          <w:bCs/>
          <w:color w:val="333333"/>
          <w:sz w:val="24"/>
          <w:szCs w:val="24"/>
          <w:lang w:val="uk-UA"/>
        </w:rPr>
        <w:t>м</w:t>
      </w:r>
      <w:r w:rsidRPr="00487CBB">
        <w:rPr>
          <w:rFonts w:ascii="Times New Roman" w:eastAsia="Times New Roman" w:hAnsi="Times New Roman" w:cs="Times New Roman"/>
          <w:b/>
          <w:bCs/>
          <w:color w:val="333333"/>
          <w:sz w:val="24"/>
          <w:szCs w:val="24"/>
        </w:rPr>
        <w:t xml:space="preserve"> директор</w:t>
      </w:r>
      <w:r w:rsidRPr="00487CBB">
        <w:rPr>
          <w:rFonts w:ascii="Times New Roman" w:eastAsia="Times New Roman" w:hAnsi="Times New Roman" w:cs="Times New Roman"/>
          <w:b/>
          <w:bCs/>
          <w:color w:val="333333"/>
          <w:sz w:val="24"/>
          <w:szCs w:val="24"/>
          <w:lang w:val="uk-UA"/>
        </w:rPr>
        <w:t>ом/незалежним невиконавчим директором Ради директорів асоційована особа засновника товариства (наприклад, сестра/брат засновника товариства)?</w:t>
      </w:r>
    </w:p>
    <w:p w14:paraId="610033BA" w14:textId="0774B0B9" w:rsidR="009101F2" w:rsidRDefault="009101F2" w:rsidP="009101F2">
      <w:pPr>
        <w:pStyle w:val="ac"/>
        <w:jc w:val="both"/>
        <w:rPr>
          <w:rFonts w:ascii="Times New Roman" w:eastAsia="Times New Roman" w:hAnsi="Times New Roman" w:cs="Times New Roman"/>
          <w:color w:val="005E00"/>
          <w:sz w:val="24"/>
          <w:szCs w:val="24"/>
          <w:lang w:val="uk-UA"/>
        </w:rPr>
      </w:pPr>
      <w:r>
        <w:rPr>
          <w:rFonts w:ascii="Times New Roman" w:eastAsia="Times New Roman" w:hAnsi="Times New Roman" w:cs="Times New Roman"/>
          <w:b/>
          <w:bCs/>
          <w:color w:val="333333"/>
          <w:sz w:val="24"/>
          <w:szCs w:val="24"/>
          <w:lang w:val="uk-UA"/>
        </w:rPr>
        <w:t xml:space="preserve">                </w:t>
      </w:r>
      <w:r w:rsidRPr="009101F2">
        <w:rPr>
          <w:rFonts w:ascii="Times New Roman" w:eastAsia="Times New Roman" w:hAnsi="Times New Roman" w:cs="Times New Roman"/>
          <w:color w:val="005E00"/>
          <w:sz w:val="24"/>
          <w:szCs w:val="24"/>
          <w:lang w:val="uk-UA"/>
        </w:rPr>
        <w:t>Відповідь: Згідно з пунктом 8 глави 1 розділу IV Стандарту № 4 особи, зазначені у</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пункті 2 цієї глави, мають уникати конфлікту інтересів, зокрема, уникати</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ситуацій, в яких у них існує або може виникнути прямий чи опосередкований</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інтерес щодо використання майна, інформації або можливостей професійного</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учасника, якщо такий інтерес суперечить або може суперечити інтересам</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професійного учасника та якщо задоволення такого інтересу призводить чи може</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призвести до заподіяння шкоди професійному учаснику.</w:t>
      </w:r>
    </w:p>
    <w:p w14:paraId="7AE1C0D2" w14:textId="23700980" w:rsidR="009101F2" w:rsidRPr="009101F2" w:rsidRDefault="009101F2" w:rsidP="009101F2">
      <w:pPr>
        <w:pStyle w:val="ac"/>
        <w:jc w:val="both"/>
        <w:rPr>
          <w:rFonts w:ascii="Times New Roman" w:eastAsia="Times New Roman" w:hAnsi="Times New Roman" w:cs="Times New Roman"/>
          <w:color w:val="005E00"/>
          <w:sz w:val="24"/>
          <w:szCs w:val="24"/>
          <w:lang w:val="uk-UA"/>
        </w:rPr>
      </w:pP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Стандарти не містять заборони засновнику професійного</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учасника бути виконавчим директором ради директорів або головою ради</w:t>
      </w:r>
      <w:r>
        <w:rPr>
          <w:rFonts w:ascii="Times New Roman" w:eastAsia="Times New Roman" w:hAnsi="Times New Roman" w:cs="Times New Roman"/>
          <w:color w:val="005E00"/>
          <w:sz w:val="24"/>
          <w:szCs w:val="24"/>
          <w:lang w:val="uk-UA"/>
        </w:rPr>
        <w:t xml:space="preserve"> </w:t>
      </w:r>
      <w:r w:rsidRPr="009101F2">
        <w:rPr>
          <w:rFonts w:ascii="Times New Roman" w:eastAsia="Times New Roman" w:hAnsi="Times New Roman" w:cs="Times New Roman"/>
          <w:color w:val="005E00"/>
          <w:sz w:val="24"/>
          <w:szCs w:val="24"/>
          <w:lang w:val="uk-UA"/>
        </w:rPr>
        <w:t>директорів (головним виконавчим директором).</w:t>
      </w:r>
    </w:p>
    <w:p w14:paraId="3644534F" w14:textId="075A9C5D" w:rsidR="009101F2" w:rsidRPr="009101F2" w:rsidRDefault="009101F2" w:rsidP="009101F2">
      <w:pPr>
        <w:pStyle w:val="ac"/>
        <w:jc w:val="both"/>
        <w:rPr>
          <w:rFonts w:ascii="Times New Roman" w:eastAsia="Times New Roman" w:hAnsi="Times New Roman" w:cs="Times New Roman"/>
          <w:color w:val="005E00"/>
          <w:sz w:val="24"/>
          <w:szCs w:val="24"/>
          <w:lang w:val="uk-UA"/>
        </w:rPr>
      </w:pPr>
      <w:r>
        <w:rPr>
          <w:rFonts w:ascii="Times New Roman" w:eastAsia="Times New Roman" w:hAnsi="Times New Roman" w:cs="Times New Roman"/>
          <w:b/>
          <w:bCs/>
          <w:color w:val="333333"/>
          <w:sz w:val="24"/>
          <w:szCs w:val="24"/>
          <w:lang w:val="uk-UA"/>
        </w:rPr>
        <w:t xml:space="preserve">             </w:t>
      </w:r>
      <w:r w:rsidRPr="009101F2">
        <w:rPr>
          <w:rFonts w:ascii="Times New Roman" w:eastAsia="Times New Roman" w:hAnsi="Times New Roman" w:cs="Times New Roman"/>
          <w:color w:val="005E00"/>
          <w:sz w:val="24"/>
          <w:szCs w:val="24"/>
          <w:lang w:val="uk-UA"/>
        </w:rPr>
        <w:t>Враховуючи зазначене, невиконавчим директором ради директорів може бути асоційована особа засновника товариства у разі відсутності конфлікту інтересів.</w:t>
      </w:r>
    </w:p>
    <w:p w14:paraId="53B94379" w14:textId="3D03A3B7" w:rsidR="009101F2" w:rsidRPr="00A62617" w:rsidRDefault="009101F2" w:rsidP="009101F2">
      <w:pPr>
        <w:pStyle w:val="ac"/>
        <w:jc w:val="both"/>
        <w:rPr>
          <w:rFonts w:ascii="Times New Roman" w:eastAsia="Times New Roman" w:hAnsi="Times New Roman" w:cs="Times New Roman"/>
          <w:b/>
          <w:bCs/>
          <w:color w:val="005E00"/>
          <w:sz w:val="24"/>
          <w:szCs w:val="24"/>
          <w:lang w:val="uk-UA"/>
        </w:rPr>
      </w:pPr>
      <w:r>
        <w:rPr>
          <w:rFonts w:ascii="Times New Roman" w:eastAsia="Times New Roman" w:hAnsi="Times New Roman" w:cs="Times New Roman"/>
          <w:color w:val="005E00"/>
          <w:sz w:val="24"/>
          <w:szCs w:val="24"/>
          <w:lang w:val="uk-UA"/>
        </w:rPr>
        <w:lastRenderedPageBreak/>
        <w:t xml:space="preserve">             </w:t>
      </w:r>
      <w:r w:rsidRPr="009101F2">
        <w:rPr>
          <w:rFonts w:ascii="Times New Roman" w:eastAsia="Times New Roman" w:hAnsi="Times New Roman" w:cs="Times New Roman"/>
          <w:color w:val="005E00"/>
          <w:sz w:val="24"/>
          <w:szCs w:val="24"/>
          <w:lang w:val="uk-UA"/>
        </w:rPr>
        <w:t xml:space="preserve">При цьому, асоційована особа засновника товариства </w:t>
      </w:r>
      <w:r w:rsidRPr="00A62617">
        <w:rPr>
          <w:rFonts w:ascii="Times New Roman" w:eastAsia="Times New Roman" w:hAnsi="Times New Roman" w:cs="Times New Roman"/>
          <w:b/>
          <w:bCs/>
          <w:color w:val="005E00"/>
          <w:sz w:val="24"/>
          <w:szCs w:val="24"/>
          <w:lang w:val="uk-UA"/>
        </w:rPr>
        <w:t>не може бути незалежним невиконавчим директором ради директорів.</w:t>
      </w:r>
    </w:p>
    <w:p w14:paraId="698D9A12" w14:textId="681517DE" w:rsidR="009101F2" w:rsidRDefault="00487CBB" w:rsidP="00487CBB">
      <w:pPr>
        <w:shd w:val="clear" w:color="auto" w:fill="FFFFFF"/>
        <w:spacing w:after="150" w:line="240" w:lineRule="auto"/>
        <w:ind w:firstLine="450"/>
        <w:jc w:val="both"/>
        <w:rPr>
          <w:rFonts w:ascii="Times New Roman" w:eastAsia="Times New Roman" w:hAnsi="Times New Roman" w:cs="Times New Roman"/>
          <w:b/>
          <w:bCs/>
          <w:color w:val="333333"/>
          <w:sz w:val="24"/>
          <w:szCs w:val="24"/>
          <w:lang w:val="uk-UA"/>
        </w:rPr>
      </w:pPr>
      <w:r>
        <w:rPr>
          <w:rFonts w:ascii="Times New Roman" w:eastAsia="Times New Roman" w:hAnsi="Times New Roman" w:cs="Times New Roman"/>
          <w:b/>
          <w:bCs/>
          <w:color w:val="333333"/>
          <w:sz w:val="24"/>
          <w:szCs w:val="24"/>
          <w:lang w:val="uk-UA"/>
        </w:rPr>
        <w:t xml:space="preserve">    </w:t>
      </w:r>
    </w:p>
    <w:p w14:paraId="713D4DE1" w14:textId="0807F344" w:rsidR="00487CBB" w:rsidRPr="00487CBB" w:rsidRDefault="00487CBB" w:rsidP="00487CBB">
      <w:pPr>
        <w:shd w:val="clear" w:color="auto" w:fill="FFFFFF"/>
        <w:spacing w:after="150" w:line="240" w:lineRule="auto"/>
        <w:ind w:firstLine="450"/>
        <w:jc w:val="both"/>
        <w:rPr>
          <w:rFonts w:ascii="Times New Roman" w:eastAsia="Times New Roman" w:hAnsi="Times New Roman" w:cs="Times New Roman"/>
          <w:b/>
          <w:bCs/>
          <w:color w:val="333333"/>
          <w:sz w:val="24"/>
          <w:szCs w:val="24"/>
          <w:lang w:val="uk-UA"/>
        </w:rPr>
      </w:pPr>
      <w:r>
        <w:rPr>
          <w:rFonts w:ascii="Times New Roman" w:eastAsia="Times New Roman" w:hAnsi="Times New Roman" w:cs="Times New Roman"/>
          <w:b/>
          <w:bCs/>
          <w:color w:val="333333"/>
          <w:sz w:val="24"/>
          <w:szCs w:val="24"/>
          <w:lang w:val="uk-UA"/>
        </w:rPr>
        <w:t xml:space="preserve">  </w:t>
      </w:r>
      <w:r w:rsidR="00A406D5">
        <w:rPr>
          <w:rFonts w:ascii="Times New Roman" w:eastAsia="Times New Roman" w:hAnsi="Times New Roman" w:cs="Times New Roman"/>
          <w:b/>
          <w:bCs/>
          <w:color w:val="333333"/>
          <w:sz w:val="24"/>
          <w:szCs w:val="24"/>
          <w:lang w:val="en-US"/>
        </w:rPr>
        <w:t>IX</w:t>
      </w:r>
      <w:r w:rsidR="007A6E7A">
        <w:rPr>
          <w:rFonts w:ascii="Times New Roman" w:eastAsia="Times New Roman" w:hAnsi="Times New Roman" w:cs="Times New Roman"/>
          <w:b/>
          <w:bCs/>
          <w:color w:val="333333"/>
          <w:sz w:val="24"/>
          <w:szCs w:val="24"/>
          <w:lang w:val="uk-UA"/>
        </w:rPr>
        <w:t>.</w:t>
      </w:r>
      <w:r w:rsidR="00A406D5" w:rsidRPr="00A406D5">
        <w:rPr>
          <w:rFonts w:ascii="Times New Roman" w:eastAsia="Times New Roman" w:hAnsi="Times New Roman" w:cs="Times New Roman"/>
          <w:b/>
          <w:bCs/>
          <w:color w:val="333333"/>
          <w:sz w:val="24"/>
          <w:szCs w:val="24"/>
        </w:rPr>
        <w:t xml:space="preserve"> </w:t>
      </w:r>
      <w:r w:rsidRPr="00487CBB">
        <w:rPr>
          <w:rFonts w:ascii="Times New Roman" w:eastAsia="Times New Roman" w:hAnsi="Times New Roman" w:cs="Times New Roman"/>
          <w:b/>
          <w:bCs/>
          <w:color w:val="333333"/>
          <w:sz w:val="24"/>
          <w:szCs w:val="24"/>
          <w:lang w:val="uk-UA"/>
        </w:rPr>
        <w:t>Враховуючи викладене, просимо надати відповіді на наступні питання:</w:t>
      </w:r>
    </w:p>
    <w:p w14:paraId="57E1A94C" w14:textId="77777777" w:rsidR="00487CBB" w:rsidRPr="00A62617" w:rsidRDefault="00487CBB" w:rsidP="00487CBB">
      <w:pPr>
        <w:shd w:val="clear" w:color="auto" w:fill="FFFFFF"/>
        <w:spacing w:after="150" w:line="240" w:lineRule="auto"/>
        <w:ind w:firstLine="450"/>
        <w:jc w:val="both"/>
        <w:rPr>
          <w:rFonts w:ascii="Times New Roman" w:hAnsi="Times New Roman" w:cs="Times New Roman"/>
          <w:color w:val="1D1D1B"/>
          <w:sz w:val="24"/>
          <w:szCs w:val="24"/>
          <w:shd w:val="clear" w:color="auto" w:fill="FFFFFF"/>
          <w:lang w:val="uk-UA"/>
        </w:rPr>
      </w:pPr>
      <w:r w:rsidRPr="00A62617">
        <w:rPr>
          <w:rFonts w:ascii="Times New Roman" w:eastAsia="Times New Roman" w:hAnsi="Times New Roman" w:cs="Times New Roman"/>
          <w:color w:val="333333"/>
          <w:sz w:val="24"/>
          <w:szCs w:val="24"/>
          <w:lang w:val="uk-UA"/>
        </w:rPr>
        <w:t xml:space="preserve">1) як повинно товариство називати посаду фізичної особи яку призначили окремою посадовою особою для виконання відповідних функцій: комплаєнс-менеджера, ризик-менеджера та внутрішнього аудитора згідно </w:t>
      </w:r>
      <w:r w:rsidRPr="00A62617">
        <w:rPr>
          <w:rFonts w:ascii="Times New Roman" w:hAnsi="Times New Roman" w:cs="Times New Roman"/>
          <w:color w:val="1D1D1B"/>
          <w:sz w:val="24"/>
          <w:szCs w:val="24"/>
          <w:shd w:val="clear" w:color="auto" w:fill="FFFFFF"/>
          <w:lang w:val="uk-UA"/>
        </w:rPr>
        <w:t>Національного класифікатора України "Класифікатор професій"?</w:t>
      </w:r>
    </w:p>
    <w:p w14:paraId="0728AC7E" w14:textId="77777777" w:rsidR="00487CBB" w:rsidRPr="00A62617" w:rsidRDefault="00487CBB" w:rsidP="00487CBB">
      <w:pPr>
        <w:shd w:val="clear" w:color="auto" w:fill="FFFFFF"/>
        <w:spacing w:after="150" w:line="240" w:lineRule="auto"/>
        <w:ind w:firstLine="450"/>
        <w:jc w:val="both"/>
        <w:rPr>
          <w:rFonts w:ascii="Times New Roman" w:hAnsi="Times New Roman" w:cs="Times New Roman"/>
          <w:color w:val="1D1D1B"/>
          <w:sz w:val="24"/>
          <w:szCs w:val="24"/>
          <w:shd w:val="clear" w:color="auto" w:fill="FFFFFF"/>
          <w:lang w:val="uk-UA"/>
        </w:rPr>
      </w:pPr>
      <w:r w:rsidRPr="00A62617">
        <w:rPr>
          <w:rFonts w:ascii="Times New Roman" w:hAnsi="Times New Roman" w:cs="Times New Roman"/>
          <w:color w:val="1D1D1B"/>
          <w:sz w:val="24"/>
          <w:szCs w:val="24"/>
          <w:shd w:val="clear" w:color="auto" w:fill="FFFFFF"/>
          <w:lang w:val="uk-UA"/>
        </w:rPr>
        <w:t>2)</w:t>
      </w:r>
      <w:r w:rsidRPr="00A62617">
        <w:rPr>
          <w:rFonts w:ascii="Times New Roman" w:eastAsia="Times New Roman" w:hAnsi="Times New Roman" w:cs="Times New Roman"/>
          <w:color w:val="333333"/>
          <w:sz w:val="24"/>
          <w:szCs w:val="24"/>
          <w:lang w:val="uk-UA"/>
        </w:rPr>
        <w:t xml:space="preserve"> </w:t>
      </w:r>
      <w:bookmarkStart w:id="5" w:name="_Hlk213675799"/>
      <w:r w:rsidRPr="00A62617">
        <w:rPr>
          <w:rFonts w:ascii="Times New Roman" w:eastAsia="Times New Roman" w:hAnsi="Times New Roman" w:cs="Times New Roman"/>
          <w:color w:val="333333"/>
          <w:sz w:val="24"/>
          <w:szCs w:val="24"/>
          <w:lang w:val="uk-UA"/>
        </w:rPr>
        <w:t xml:space="preserve">як повинно товариство називати посаду фізичної особи яку обрали Головою ради директорів згідно </w:t>
      </w:r>
      <w:r w:rsidRPr="00A62617">
        <w:rPr>
          <w:rFonts w:ascii="Times New Roman" w:hAnsi="Times New Roman" w:cs="Times New Roman"/>
          <w:color w:val="1D1D1B"/>
          <w:sz w:val="24"/>
          <w:szCs w:val="24"/>
          <w:shd w:val="clear" w:color="auto" w:fill="FFFFFF"/>
          <w:lang w:val="uk-UA"/>
        </w:rPr>
        <w:t>Національного класифікатора України "Класифікатор професій"?</w:t>
      </w:r>
    </w:p>
    <w:bookmarkEnd w:id="5"/>
    <w:p w14:paraId="3E6E161F" w14:textId="77777777" w:rsidR="00487CBB" w:rsidRPr="00A62617" w:rsidRDefault="00487CBB" w:rsidP="00487CBB">
      <w:pPr>
        <w:shd w:val="clear" w:color="auto" w:fill="FFFFFF"/>
        <w:spacing w:after="150" w:line="240" w:lineRule="auto"/>
        <w:ind w:firstLine="450"/>
        <w:jc w:val="both"/>
        <w:rPr>
          <w:rFonts w:ascii="Times New Roman" w:hAnsi="Times New Roman" w:cs="Times New Roman"/>
          <w:color w:val="1D1D1B"/>
          <w:sz w:val="24"/>
          <w:szCs w:val="24"/>
          <w:shd w:val="clear" w:color="auto" w:fill="FFFFFF"/>
          <w:lang w:val="uk-UA"/>
        </w:rPr>
      </w:pPr>
      <w:r w:rsidRPr="00A62617">
        <w:rPr>
          <w:rFonts w:ascii="Times New Roman" w:eastAsia="Times New Roman" w:hAnsi="Times New Roman" w:cs="Times New Roman"/>
          <w:color w:val="333333"/>
          <w:sz w:val="24"/>
          <w:szCs w:val="24"/>
          <w:lang w:val="uk-UA"/>
        </w:rPr>
        <w:t xml:space="preserve">3) як повинно товариство називати посаду фізичної особи яку обрали </w:t>
      </w:r>
      <w:bookmarkStart w:id="6" w:name="_Hlk213675823"/>
      <w:r w:rsidRPr="00A62617">
        <w:rPr>
          <w:rFonts w:ascii="Times New Roman" w:eastAsia="Times New Roman" w:hAnsi="Times New Roman" w:cs="Times New Roman"/>
          <w:color w:val="333333"/>
          <w:sz w:val="24"/>
          <w:szCs w:val="24"/>
          <w:lang w:val="uk-UA"/>
        </w:rPr>
        <w:t>Головним виконавчим директором</w:t>
      </w:r>
      <w:bookmarkEnd w:id="6"/>
      <w:r w:rsidRPr="00A62617">
        <w:rPr>
          <w:rFonts w:ascii="Times New Roman" w:eastAsia="Times New Roman" w:hAnsi="Times New Roman" w:cs="Times New Roman"/>
          <w:color w:val="333333"/>
          <w:sz w:val="24"/>
          <w:szCs w:val="24"/>
          <w:lang w:val="uk-UA"/>
        </w:rPr>
        <w:t xml:space="preserve"> згідно </w:t>
      </w:r>
      <w:r w:rsidRPr="00A62617">
        <w:rPr>
          <w:rFonts w:ascii="Times New Roman" w:hAnsi="Times New Roman" w:cs="Times New Roman"/>
          <w:color w:val="1D1D1B"/>
          <w:sz w:val="24"/>
          <w:szCs w:val="24"/>
          <w:shd w:val="clear" w:color="auto" w:fill="FFFFFF"/>
          <w:lang w:val="uk-UA"/>
        </w:rPr>
        <w:t>Національного класифікатора України "Класифікатор професій"?</w:t>
      </w:r>
    </w:p>
    <w:p w14:paraId="20536D85" w14:textId="77777777" w:rsidR="00487CBB" w:rsidRPr="00A62617" w:rsidRDefault="00487CBB" w:rsidP="00487CBB">
      <w:pPr>
        <w:shd w:val="clear" w:color="auto" w:fill="FFFFFF"/>
        <w:spacing w:after="150" w:line="240" w:lineRule="auto"/>
        <w:ind w:firstLine="450"/>
        <w:jc w:val="both"/>
        <w:rPr>
          <w:rFonts w:ascii="Times New Roman" w:hAnsi="Times New Roman" w:cs="Times New Roman"/>
          <w:color w:val="1D1D1B"/>
          <w:sz w:val="24"/>
          <w:szCs w:val="24"/>
          <w:shd w:val="clear" w:color="auto" w:fill="FFFFFF"/>
          <w:lang w:val="uk-UA"/>
        </w:rPr>
      </w:pPr>
      <w:r w:rsidRPr="00A62617">
        <w:rPr>
          <w:rFonts w:ascii="Times New Roman" w:hAnsi="Times New Roman" w:cs="Times New Roman"/>
          <w:color w:val="1D1D1B"/>
          <w:sz w:val="24"/>
          <w:szCs w:val="24"/>
          <w:shd w:val="clear" w:color="auto" w:fill="FFFFFF"/>
          <w:lang w:val="uk-UA"/>
        </w:rPr>
        <w:t>4)</w:t>
      </w:r>
      <w:r w:rsidRPr="00A62617">
        <w:rPr>
          <w:rFonts w:ascii="Times New Roman" w:eastAsia="Times New Roman" w:hAnsi="Times New Roman" w:cs="Times New Roman"/>
          <w:color w:val="333333"/>
          <w:sz w:val="24"/>
          <w:szCs w:val="24"/>
          <w:lang w:val="uk-UA"/>
        </w:rPr>
        <w:t xml:space="preserve"> як повинно товариство називати посаду фізичної особи яку обрали Головою ради директорів/ Головним виконавчим директором згідно </w:t>
      </w:r>
      <w:r w:rsidRPr="00A62617">
        <w:rPr>
          <w:rFonts w:ascii="Times New Roman" w:hAnsi="Times New Roman" w:cs="Times New Roman"/>
          <w:color w:val="1D1D1B"/>
          <w:sz w:val="24"/>
          <w:szCs w:val="24"/>
          <w:shd w:val="clear" w:color="auto" w:fill="FFFFFF"/>
          <w:lang w:val="uk-UA"/>
        </w:rPr>
        <w:t>Національного класифікатора України "Класифікатор професій"?</w:t>
      </w:r>
    </w:p>
    <w:p w14:paraId="57A0DC0C" w14:textId="045E0726"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b/>
          <w:bCs/>
          <w:color w:val="333333"/>
          <w:sz w:val="24"/>
          <w:szCs w:val="24"/>
          <w:lang w:val="uk-UA"/>
        </w:rPr>
        <w:t xml:space="preserve">          </w:t>
      </w:r>
      <w:r w:rsidRPr="00A62617">
        <w:rPr>
          <w:rFonts w:ascii="Times New Roman" w:eastAsia="Times New Roman" w:hAnsi="Times New Roman" w:cs="Times New Roman"/>
          <w:b/>
          <w:bCs/>
          <w:color w:val="005E00"/>
          <w:sz w:val="24"/>
          <w:szCs w:val="24"/>
          <w:lang w:val="uk-UA"/>
        </w:rPr>
        <w:t>Відповідь:</w:t>
      </w:r>
      <w:r>
        <w:rPr>
          <w:rFonts w:ascii="Times New Roman" w:eastAsia="Times New Roman" w:hAnsi="Times New Roman" w:cs="Times New Roman"/>
          <w:color w:val="333333"/>
          <w:sz w:val="24"/>
          <w:szCs w:val="24"/>
          <w:lang w:val="uk-UA"/>
        </w:rPr>
        <w:t xml:space="preserve"> </w:t>
      </w:r>
      <w:r w:rsidRPr="00A62617">
        <w:rPr>
          <w:rFonts w:ascii="Times New Roman" w:eastAsia="Times New Roman" w:hAnsi="Times New Roman" w:cs="Times New Roman"/>
          <w:color w:val="005E00"/>
          <w:sz w:val="24"/>
          <w:szCs w:val="24"/>
          <w:lang w:val="uk-UA"/>
        </w:rPr>
        <w:t>відповідно до пункту 1.3 розділу 1 додатку А Національного класифікатора України «Класифікатор професій» (далі - Класифікатор), затвердженого та</w:t>
      </w:r>
    </w:p>
    <w:p w14:paraId="7AA836B9" w14:textId="46213BE0"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наданого чинності наказом Держспоживстандарту України 28.07.2010 № 327, професійні назви робіт, які наведені у цьому класифікаторі, рекомендовано застосовувати під час утворення нових назв професій та посад у зв'язку з розвитком нових видів економічної діяльності та технологій.</w:t>
      </w:r>
    </w:p>
    <w:p w14:paraId="36A0BAE4" w14:textId="1A94E45E"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 xml:space="preserve">         Згідно із розділом 3 Класифікатора на підприємствах, в установах та організаціях записи про роботу вносять в установленому порядку до трудових книжок працівників відповідно до професійних назв робіт, зазначених у додатках А і Б. Від назв, зазначених у додатках А і Б, можуть утворюватися похідні назви професій (професійних назв робіт, посад) доданням похідних слів (провідний, головний, молодший, змінний, гірничий, третій та ін.), наведених у додатку В.</w:t>
      </w:r>
    </w:p>
    <w:p w14:paraId="48629AC9" w14:textId="017957B5"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 xml:space="preserve">        Отже, у разі відсутності точної назви у додатках А і Б Класифікатора допускається утворення похідних назв.</w:t>
      </w:r>
    </w:p>
    <w:p w14:paraId="6D436842" w14:textId="77777777"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 xml:space="preserve">         Водночас, пунктом 4 Положення про Державну службу України з питань праці, затвердженого постановою Кабінету Міністрів України від 11.02.2015 № 96, передбачено, що Держпраці відповідно до покладених на неї завдань: </w:t>
      </w:r>
    </w:p>
    <w:p w14:paraId="2B68CE44" w14:textId="14010ED0"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 xml:space="preserve">          узагальнює практику застосування законодавства з питань, що належать до її компетенції;</w:t>
      </w:r>
    </w:p>
    <w:p w14:paraId="0912813B" w14:textId="31259AEE"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 xml:space="preserve">           здійснює державний контроль за додержанням законодавства про працю юридичними особами, у тому числі їх структурними та відокремленими підрозділами, які не є юридичними особами, та фізичними особами, які використовують найману працю;</w:t>
      </w:r>
    </w:p>
    <w:p w14:paraId="477D468F" w14:textId="00C55F8D"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здійснює державний контроль за додержанням вимог законодавства про працю, зайнятість населення в частині дотримання прав громадян під час прийому на роботу та працівників під час звільнення з роботи; забезпечує роботодавців і працівників інформацією та роз’ясненнями щодо ефективних засобів дотримання законодавства та запобігання можливим його порушенням.</w:t>
      </w:r>
    </w:p>
    <w:p w14:paraId="0BC65B50" w14:textId="6D8C20E4" w:rsidR="00A62617"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 xml:space="preserve">            Таким чином, для ефективної реалізації права осіб на звернення, щодо питання застосування назви посад згідно Класифікатора, вбачаємо за доцільне звернутися до Держпраці.</w:t>
      </w:r>
    </w:p>
    <w:p w14:paraId="45D2A35B" w14:textId="79AE19EB" w:rsidR="00487CBB" w:rsidRPr="00A62617" w:rsidRDefault="00A62617" w:rsidP="00A62617">
      <w:pPr>
        <w:pStyle w:val="ac"/>
        <w:jc w:val="both"/>
        <w:rPr>
          <w:rFonts w:ascii="Times New Roman" w:eastAsia="Times New Roman" w:hAnsi="Times New Roman" w:cs="Times New Roman"/>
          <w:color w:val="005E00"/>
          <w:sz w:val="24"/>
          <w:szCs w:val="24"/>
          <w:lang w:val="uk-UA"/>
        </w:rPr>
      </w:pPr>
      <w:r w:rsidRPr="00A62617">
        <w:rPr>
          <w:rFonts w:ascii="Times New Roman" w:eastAsia="Times New Roman" w:hAnsi="Times New Roman" w:cs="Times New Roman"/>
          <w:color w:val="005E00"/>
          <w:sz w:val="24"/>
          <w:szCs w:val="24"/>
          <w:lang w:val="uk-UA"/>
        </w:rPr>
        <w:t xml:space="preserve">             Додатково звертаємо увагу, що професійна назва «Голова ради директорів» визначена у Класифікаторі з відповідним кодом КП 1210.1.</w:t>
      </w:r>
    </w:p>
    <w:sectPr w:rsidR="00487CBB" w:rsidRPr="00A626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43BFE"/>
    <w:multiLevelType w:val="hybridMultilevel"/>
    <w:tmpl w:val="AA3423DC"/>
    <w:lvl w:ilvl="0" w:tplc="1D1E634A">
      <w:start w:val="1"/>
      <w:numFmt w:val="decimal"/>
      <w:lvlText w:val="%1."/>
      <w:lvlJc w:val="left"/>
      <w:pPr>
        <w:ind w:left="960" w:hanging="360"/>
      </w:pPr>
      <w:rPr>
        <w:rFonts w:eastAsia="Times New Roman" w:hint="default"/>
        <w:color w:val="333333"/>
      </w:rPr>
    </w:lvl>
    <w:lvl w:ilvl="1" w:tplc="10000019" w:tentative="1">
      <w:start w:val="1"/>
      <w:numFmt w:val="lowerLetter"/>
      <w:lvlText w:val="%2."/>
      <w:lvlJc w:val="left"/>
      <w:pPr>
        <w:ind w:left="1680" w:hanging="360"/>
      </w:pPr>
    </w:lvl>
    <w:lvl w:ilvl="2" w:tplc="1000001B" w:tentative="1">
      <w:start w:val="1"/>
      <w:numFmt w:val="lowerRoman"/>
      <w:lvlText w:val="%3."/>
      <w:lvlJc w:val="right"/>
      <w:pPr>
        <w:ind w:left="2400" w:hanging="180"/>
      </w:pPr>
    </w:lvl>
    <w:lvl w:ilvl="3" w:tplc="1000000F" w:tentative="1">
      <w:start w:val="1"/>
      <w:numFmt w:val="decimal"/>
      <w:lvlText w:val="%4."/>
      <w:lvlJc w:val="left"/>
      <w:pPr>
        <w:ind w:left="3120" w:hanging="360"/>
      </w:pPr>
    </w:lvl>
    <w:lvl w:ilvl="4" w:tplc="10000019" w:tentative="1">
      <w:start w:val="1"/>
      <w:numFmt w:val="lowerLetter"/>
      <w:lvlText w:val="%5."/>
      <w:lvlJc w:val="left"/>
      <w:pPr>
        <w:ind w:left="3840" w:hanging="360"/>
      </w:pPr>
    </w:lvl>
    <w:lvl w:ilvl="5" w:tplc="1000001B" w:tentative="1">
      <w:start w:val="1"/>
      <w:numFmt w:val="lowerRoman"/>
      <w:lvlText w:val="%6."/>
      <w:lvlJc w:val="right"/>
      <w:pPr>
        <w:ind w:left="4560" w:hanging="180"/>
      </w:pPr>
    </w:lvl>
    <w:lvl w:ilvl="6" w:tplc="1000000F" w:tentative="1">
      <w:start w:val="1"/>
      <w:numFmt w:val="decimal"/>
      <w:lvlText w:val="%7."/>
      <w:lvlJc w:val="left"/>
      <w:pPr>
        <w:ind w:left="5280" w:hanging="360"/>
      </w:pPr>
    </w:lvl>
    <w:lvl w:ilvl="7" w:tplc="10000019" w:tentative="1">
      <w:start w:val="1"/>
      <w:numFmt w:val="lowerLetter"/>
      <w:lvlText w:val="%8."/>
      <w:lvlJc w:val="left"/>
      <w:pPr>
        <w:ind w:left="6000" w:hanging="360"/>
      </w:pPr>
    </w:lvl>
    <w:lvl w:ilvl="8" w:tplc="1000001B" w:tentative="1">
      <w:start w:val="1"/>
      <w:numFmt w:val="lowerRoman"/>
      <w:lvlText w:val="%9."/>
      <w:lvlJc w:val="right"/>
      <w:pPr>
        <w:ind w:left="6720" w:hanging="180"/>
      </w:pPr>
    </w:lvl>
  </w:abstractNum>
  <w:abstractNum w:abstractNumId="1" w15:restartNumberingAfterBreak="0">
    <w:nsid w:val="40CA3A7F"/>
    <w:multiLevelType w:val="hybridMultilevel"/>
    <w:tmpl w:val="41BC4AF0"/>
    <w:lvl w:ilvl="0" w:tplc="E82A1746">
      <w:start w:val="1"/>
      <w:numFmt w:val="decimal"/>
      <w:lvlText w:val="%1."/>
      <w:lvlJc w:val="left"/>
      <w:pPr>
        <w:ind w:left="840" w:hanging="360"/>
      </w:pPr>
      <w:rPr>
        <w:rFonts w:hint="default"/>
      </w:rPr>
    </w:lvl>
    <w:lvl w:ilvl="1" w:tplc="10000019" w:tentative="1">
      <w:start w:val="1"/>
      <w:numFmt w:val="lowerLetter"/>
      <w:lvlText w:val="%2."/>
      <w:lvlJc w:val="left"/>
      <w:pPr>
        <w:ind w:left="1560" w:hanging="360"/>
      </w:pPr>
    </w:lvl>
    <w:lvl w:ilvl="2" w:tplc="1000001B" w:tentative="1">
      <w:start w:val="1"/>
      <w:numFmt w:val="lowerRoman"/>
      <w:lvlText w:val="%3."/>
      <w:lvlJc w:val="right"/>
      <w:pPr>
        <w:ind w:left="2280" w:hanging="180"/>
      </w:pPr>
    </w:lvl>
    <w:lvl w:ilvl="3" w:tplc="1000000F" w:tentative="1">
      <w:start w:val="1"/>
      <w:numFmt w:val="decimal"/>
      <w:lvlText w:val="%4."/>
      <w:lvlJc w:val="left"/>
      <w:pPr>
        <w:ind w:left="3000" w:hanging="360"/>
      </w:pPr>
    </w:lvl>
    <w:lvl w:ilvl="4" w:tplc="10000019" w:tentative="1">
      <w:start w:val="1"/>
      <w:numFmt w:val="lowerLetter"/>
      <w:lvlText w:val="%5."/>
      <w:lvlJc w:val="left"/>
      <w:pPr>
        <w:ind w:left="3720" w:hanging="360"/>
      </w:pPr>
    </w:lvl>
    <w:lvl w:ilvl="5" w:tplc="1000001B" w:tentative="1">
      <w:start w:val="1"/>
      <w:numFmt w:val="lowerRoman"/>
      <w:lvlText w:val="%6."/>
      <w:lvlJc w:val="right"/>
      <w:pPr>
        <w:ind w:left="4440" w:hanging="180"/>
      </w:pPr>
    </w:lvl>
    <w:lvl w:ilvl="6" w:tplc="1000000F" w:tentative="1">
      <w:start w:val="1"/>
      <w:numFmt w:val="decimal"/>
      <w:lvlText w:val="%7."/>
      <w:lvlJc w:val="left"/>
      <w:pPr>
        <w:ind w:left="5160" w:hanging="360"/>
      </w:pPr>
    </w:lvl>
    <w:lvl w:ilvl="7" w:tplc="10000019" w:tentative="1">
      <w:start w:val="1"/>
      <w:numFmt w:val="lowerLetter"/>
      <w:lvlText w:val="%8."/>
      <w:lvlJc w:val="left"/>
      <w:pPr>
        <w:ind w:left="5880" w:hanging="360"/>
      </w:pPr>
    </w:lvl>
    <w:lvl w:ilvl="8" w:tplc="1000001B" w:tentative="1">
      <w:start w:val="1"/>
      <w:numFmt w:val="lowerRoman"/>
      <w:lvlText w:val="%9."/>
      <w:lvlJc w:val="right"/>
      <w:pPr>
        <w:ind w:left="6600" w:hanging="180"/>
      </w:pPr>
    </w:lvl>
  </w:abstractNum>
  <w:abstractNum w:abstractNumId="2" w15:restartNumberingAfterBreak="0">
    <w:nsid w:val="573558E8"/>
    <w:multiLevelType w:val="hybridMultilevel"/>
    <w:tmpl w:val="01E4E282"/>
    <w:lvl w:ilvl="0" w:tplc="9CBC5AA4">
      <w:start w:val="1"/>
      <w:numFmt w:val="decimal"/>
      <w:lvlText w:val="%1."/>
      <w:lvlJc w:val="left"/>
      <w:pPr>
        <w:ind w:left="810" w:hanging="360"/>
      </w:pPr>
      <w:rPr>
        <w:rFonts w:hint="default"/>
      </w:rPr>
    </w:lvl>
    <w:lvl w:ilvl="1" w:tplc="10000019" w:tentative="1">
      <w:start w:val="1"/>
      <w:numFmt w:val="lowerLetter"/>
      <w:lvlText w:val="%2."/>
      <w:lvlJc w:val="left"/>
      <w:pPr>
        <w:ind w:left="1530" w:hanging="360"/>
      </w:pPr>
    </w:lvl>
    <w:lvl w:ilvl="2" w:tplc="1000001B" w:tentative="1">
      <w:start w:val="1"/>
      <w:numFmt w:val="lowerRoman"/>
      <w:lvlText w:val="%3."/>
      <w:lvlJc w:val="right"/>
      <w:pPr>
        <w:ind w:left="2250" w:hanging="180"/>
      </w:pPr>
    </w:lvl>
    <w:lvl w:ilvl="3" w:tplc="1000000F" w:tentative="1">
      <w:start w:val="1"/>
      <w:numFmt w:val="decimal"/>
      <w:lvlText w:val="%4."/>
      <w:lvlJc w:val="left"/>
      <w:pPr>
        <w:ind w:left="2970" w:hanging="360"/>
      </w:pPr>
    </w:lvl>
    <w:lvl w:ilvl="4" w:tplc="10000019" w:tentative="1">
      <w:start w:val="1"/>
      <w:numFmt w:val="lowerLetter"/>
      <w:lvlText w:val="%5."/>
      <w:lvlJc w:val="left"/>
      <w:pPr>
        <w:ind w:left="3690" w:hanging="360"/>
      </w:pPr>
    </w:lvl>
    <w:lvl w:ilvl="5" w:tplc="1000001B" w:tentative="1">
      <w:start w:val="1"/>
      <w:numFmt w:val="lowerRoman"/>
      <w:lvlText w:val="%6."/>
      <w:lvlJc w:val="right"/>
      <w:pPr>
        <w:ind w:left="4410" w:hanging="180"/>
      </w:pPr>
    </w:lvl>
    <w:lvl w:ilvl="6" w:tplc="1000000F" w:tentative="1">
      <w:start w:val="1"/>
      <w:numFmt w:val="decimal"/>
      <w:lvlText w:val="%7."/>
      <w:lvlJc w:val="left"/>
      <w:pPr>
        <w:ind w:left="5130" w:hanging="360"/>
      </w:pPr>
    </w:lvl>
    <w:lvl w:ilvl="7" w:tplc="10000019" w:tentative="1">
      <w:start w:val="1"/>
      <w:numFmt w:val="lowerLetter"/>
      <w:lvlText w:val="%8."/>
      <w:lvlJc w:val="left"/>
      <w:pPr>
        <w:ind w:left="5850" w:hanging="360"/>
      </w:pPr>
    </w:lvl>
    <w:lvl w:ilvl="8" w:tplc="1000001B" w:tentative="1">
      <w:start w:val="1"/>
      <w:numFmt w:val="lowerRoman"/>
      <w:lvlText w:val="%9."/>
      <w:lvlJc w:val="right"/>
      <w:pPr>
        <w:ind w:left="6570" w:hanging="180"/>
      </w:pPr>
    </w:lvl>
  </w:abstractNum>
  <w:abstractNum w:abstractNumId="3" w15:restartNumberingAfterBreak="0">
    <w:nsid w:val="75DD6C4B"/>
    <w:multiLevelType w:val="hybridMultilevel"/>
    <w:tmpl w:val="607E3554"/>
    <w:lvl w:ilvl="0" w:tplc="34422DD2">
      <w:start w:val="1"/>
      <w:numFmt w:val="decimal"/>
      <w:lvlText w:val="%1."/>
      <w:lvlJc w:val="left"/>
      <w:pPr>
        <w:ind w:left="4188" w:hanging="360"/>
      </w:pPr>
      <w:rPr>
        <w:rFonts w:hint="default"/>
      </w:rPr>
    </w:lvl>
    <w:lvl w:ilvl="1" w:tplc="10000019" w:tentative="1">
      <w:start w:val="1"/>
      <w:numFmt w:val="lowerLetter"/>
      <w:lvlText w:val="%2."/>
      <w:lvlJc w:val="left"/>
      <w:pPr>
        <w:ind w:left="4908" w:hanging="360"/>
      </w:pPr>
    </w:lvl>
    <w:lvl w:ilvl="2" w:tplc="1000001B" w:tentative="1">
      <w:start w:val="1"/>
      <w:numFmt w:val="lowerRoman"/>
      <w:lvlText w:val="%3."/>
      <w:lvlJc w:val="right"/>
      <w:pPr>
        <w:ind w:left="5628" w:hanging="180"/>
      </w:pPr>
    </w:lvl>
    <w:lvl w:ilvl="3" w:tplc="1000000F" w:tentative="1">
      <w:start w:val="1"/>
      <w:numFmt w:val="decimal"/>
      <w:lvlText w:val="%4."/>
      <w:lvlJc w:val="left"/>
      <w:pPr>
        <w:ind w:left="6348" w:hanging="360"/>
      </w:pPr>
    </w:lvl>
    <w:lvl w:ilvl="4" w:tplc="10000019" w:tentative="1">
      <w:start w:val="1"/>
      <w:numFmt w:val="lowerLetter"/>
      <w:lvlText w:val="%5."/>
      <w:lvlJc w:val="left"/>
      <w:pPr>
        <w:ind w:left="7068" w:hanging="360"/>
      </w:pPr>
    </w:lvl>
    <w:lvl w:ilvl="5" w:tplc="1000001B" w:tentative="1">
      <w:start w:val="1"/>
      <w:numFmt w:val="lowerRoman"/>
      <w:lvlText w:val="%6."/>
      <w:lvlJc w:val="right"/>
      <w:pPr>
        <w:ind w:left="7788" w:hanging="180"/>
      </w:pPr>
    </w:lvl>
    <w:lvl w:ilvl="6" w:tplc="1000000F" w:tentative="1">
      <w:start w:val="1"/>
      <w:numFmt w:val="decimal"/>
      <w:lvlText w:val="%7."/>
      <w:lvlJc w:val="left"/>
      <w:pPr>
        <w:ind w:left="8508" w:hanging="360"/>
      </w:pPr>
    </w:lvl>
    <w:lvl w:ilvl="7" w:tplc="10000019" w:tentative="1">
      <w:start w:val="1"/>
      <w:numFmt w:val="lowerLetter"/>
      <w:lvlText w:val="%8."/>
      <w:lvlJc w:val="left"/>
      <w:pPr>
        <w:ind w:left="9228" w:hanging="360"/>
      </w:pPr>
    </w:lvl>
    <w:lvl w:ilvl="8" w:tplc="1000001B" w:tentative="1">
      <w:start w:val="1"/>
      <w:numFmt w:val="lowerRoman"/>
      <w:lvlText w:val="%9."/>
      <w:lvlJc w:val="right"/>
      <w:pPr>
        <w:ind w:left="9948" w:hanging="180"/>
      </w:pPr>
    </w:lvl>
  </w:abstractNum>
  <w:num w:numId="1" w16cid:durableId="1633826849">
    <w:abstractNumId w:val="3"/>
  </w:num>
  <w:num w:numId="2" w16cid:durableId="1989355499">
    <w:abstractNumId w:val="0"/>
  </w:num>
  <w:num w:numId="3" w16cid:durableId="779759544">
    <w:abstractNumId w:val="1"/>
  </w:num>
  <w:num w:numId="4" w16cid:durableId="8324511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9DA"/>
    <w:rsid w:val="00023427"/>
    <w:rsid w:val="000479DA"/>
    <w:rsid w:val="00084607"/>
    <w:rsid w:val="00153004"/>
    <w:rsid w:val="00271B21"/>
    <w:rsid w:val="00487CBB"/>
    <w:rsid w:val="0050128F"/>
    <w:rsid w:val="0077525D"/>
    <w:rsid w:val="007A6E7A"/>
    <w:rsid w:val="009101F2"/>
    <w:rsid w:val="00933711"/>
    <w:rsid w:val="00944B65"/>
    <w:rsid w:val="00A406D5"/>
    <w:rsid w:val="00A62617"/>
    <w:rsid w:val="00AD3FAF"/>
    <w:rsid w:val="00B259AA"/>
    <w:rsid w:val="00D70A2F"/>
    <w:rsid w:val="00D7375A"/>
    <w:rsid w:val="00E50E84"/>
    <w:rsid w:val="00FC532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5499C"/>
  <w15:chartTrackingRefBased/>
  <w15:docId w15:val="{CC0BF255-69AB-4775-95C4-FA3303F86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B65"/>
    <w:rPr>
      <w:kern w:val="0"/>
      <w:lang w:val="ru-RU"/>
      <w14:ligatures w14:val="none"/>
    </w:rPr>
  </w:style>
  <w:style w:type="paragraph" w:styleId="1">
    <w:name w:val="heading 1"/>
    <w:basedOn w:val="a"/>
    <w:next w:val="a"/>
    <w:link w:val="10"/>
    <w:uiPriority w:val="9"/>
    <w:qFormat/>
    <w:rsid w:val="000479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479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479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479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479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479D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479D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479D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479D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79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479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479D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479DA"/>
    <w:rPr>
      <w:rFonts w:eastAsiaTheme="majorEastAsia" w:cstheme="majorBidi"/>
      <w:i/>
      <w:iCs/>
      <w:color w:val="2F5496" w:themeColor="accent1" w:themeShade="BF"/>
      <w:sz w:val="24"/>
    </w:rPr>
  </w:style>
  <w:style w:type="character" w:customStyle="1" w:styleId="50">
    <w:name w:val="Заголовок 5 Знак"/>
    <w:basedOn w:val="a0"/>
    <w:link w:val="5"/>
    <w:uiPriority w:val="9"/>
    <w:semiHidden/>
    <w:rsid w:val="000479DA"/>
    <w:rPr>
      <w:rFonts w:eastAsiaTheme="majorEastAsia" w:cstheme="majorBidi"/>
      <w:color w:val="2F5496" w:themeColor="accent1" w:themeShade="BF"/>
      <w:sz w:val="24"/>
    </w:rPr>
  </w:style>
  <w:style w:type="character" w:customStyle="1" w:styleId="60">
    <w:name w:val="Заголовок 6 Знак"/>
    <w:basedOn w:val="a0"/>
    <w:link w:val="6"/>
    <w:uiPriority w:val="9"/>
    <w:semiHidden/>
    <w:rsid w:val="000479DA"/>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0479DA"/>
    <w:rPr>
      <w:rFonts w:eastAsiaTheme="majorEastAsia" w:cstheme="majorBidi"/>
      <w:color w:val="595959" w:themeColor="text1" w:themeTint="A6"/>
      <w:sz w:val="24"/>
    </w:rPr>
  </w:style>
  <w:style w:type="character" w:customStyle="1" w:styleId="80">
    <w:name w:val="Заголовок 8 Знак"/>
    <w:basedOn w:val="a0"/>
    <w:link w:val="8"/>
    <w:uiPriority w:val="9"/>
    <w:semiHidden/>
    <w:rsid w:val="000479DA"/>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0479DA"/>
    <w:rPr>
      <w:rFonts w:eastAsiaTheme="majorEastAsia" w:cstheme="majorBidi"/>
      <w:color w:val="272727" w:themeColor="text1" w:themeTint="D8"/>
      <w:sz w:val="24"/>
    </w:rPr>
  </w:style>
  <w:style w:type="paragraph" w:styleId="a3">
    <w:name w:val="Title"/>
    <w:basedOn w:val="a"/>
    <w:next w:val="a"/>
    <w:link w:val="a4"/>
    <w:uiPriority w:val="10"/>
    <w:qFormat/>
    <w:rsid w:val="000479D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479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479D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479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479DA"/>
    <w:pPr>
      <w:spacing w:before="160"/>
      <w:jc w:val="center"/>
    </w:pPr>
    <w:rPr>
      <w:i/>
      <w:iCs/>
      <w:color w:val="404040" w:themeColor="text1" w:themeTint="BF"/>
    </w:rPr>
  </w:style>
  <w:style w:type="character" w:customStyle="1" w:styleId="22">
    <w:name w:val="Цитата 2 Знак"/>
    <w:basedOn w:val="a0"/>
    <w:link w:val="21"/>
    <w:uiPriority w:val="29"/>
    <w:rsid w:val="000479DA"/>
    <w:rPr>
      <w:rFonts w:ascii="Times New Roman" w:hAnsi="Times New Roman"/>
      <w:i/>
      <w:iCs/>
      <w:color w:val="404040" w:themeColor="text1" w:themeTint="BF"/>
      <w:sz w:val="24"/>
    </w:rPr>
  </w:style>
  <w:style w:type="paragraph" w:styleId="a7">
    <w:name w:val="List Paragraph"/>
    <w:basedOn w:val="a"/>
    <w:uiPriority w:val="34"/>
    <w:qFormat/>
    <w:rsid w:val="000479DA"/>
    <w:pPr>
      <w:ind w:left="720"/>
      <w:contextualSpacing/>
    </w:pPr>
  </w:style>
  <w:style w:type="character" w:styleId="a8">
    <w:name w:val="Intense Emphasis"/>
    <w:basedOn w:val="a0"/>
    <w:uiPriority w:val="21"/>
    <w:qFormat/>
    <w:rsid w:val="000479DA"/>
    <w:rPr>
      <w:i/>
      <w:iCs/>
      <w:color w:val="2F5496" w:themeColor="accent1" w:themeShade="BF"/>
    </w:rPr>
  </w:style>
  <w:style w:type="paragraph" w:styleId="a9">
    <w:name w:val="Intense Quote"/>
    <w:basedOn w:val="a"/>
    <w:next w:val="a"/>
    <w:link w:val="aa"/>
    <w:uiPriority w:val="30"/>
    <w:qFormat/>
    <w:rsid w:val="000479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479DA"/>
    <w:rPr>
      <w:rFonts w:ascii="Times New Roman" w:hAnsi="Times New Roman"/>
      <w:i/>
      <w:iCs/>
      <w:color w:val="2F5496" w:themeColor="accent1" w:themeShade="BF"/>
      <w:sz w:val="24"/>
    </w:rPr>
  </w:style>
  <w:style w:type="character" w:styleId="ab">
    <w:name w:val="Intense Reference"/>
    <w:basedOn w:val="a0"/>
    <w:uiPriority w:val="32"/>
    <w:qFormat/>
    <w:rsid w:val="000479DA"/>
    <w:rPr>
      <w:b/>
      <w:bCs/>
      <w:smallCaps/>
      <w:color w:val="2F5496" w:themeColor="accent1" w:themeShade="BF"/>
      <w:spacing w:val="5"/>
    </w:rPr>
  </w:style>
  <w:style w:type="paragraph" w:styleId="ac">
    <w:name w:val="No Spacing"/>
    <w:uiPriority w:val="1"/>
    <w:qFormat/>
    <w:rsid w:val="00944B65"/>
    <w:pPr>
      <w:spacing w:after="0" w:line="240" w:lineRule="auto"/>
    </w:pPr>
    <w:rPr>
      <w:kern w:val="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4381</Words>
  <Characters>24977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2025-12-15T10:46:00Z</dcterms:created>
  <dcterms:modified xsi:type="dcterms:W3CDTF">2025-12-15T11:53:00Z</dcterms:modified>
</cp:coreProperties>
</file>